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C9E2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4947FEA6" w:rsidR="008C3F46" w:rsidRDefault="00BB7593" w:rsidP="00225F48">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61FF3DDA" wp14:editId="6A010F5A">
            <wp:extent cx="2397622" cy="583769"/>
            <wp:effectExtent l="0" t="0" r="3175" b="6985"/>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7622" cy="583769"/>
                    </a:xfrm>
                    <a:prstGeom prst="rect">
                      <a:avLst/>
                    </a:prstGeom>
                  </pic:spPr>
                </pic:pic>
              </a:graphicData>
            </a:graphic>
          </wp:inline>
        </w:drawing>
      </w:r>
      <w:r w:rsidR="008C3F46">
        <w:rPr>
          <w:rFonts w:ascii="Impact" w:hAnsi="Impact"/>
          <w:b w:val="0"/>
          <w:sz w:val="40"/>
          <w:szCs w:val="42"/>
        </w:rPr>
        <w:tab/>
      </w:r>
      <w:r>
        <w:rPr>
          <w:noProof/>
        </w:rPr>
        <w:drawing>
          <wp:inline distT="0" distB="0" distL="0" distR="0" wp14:anchorId="4932BA75" wp14:editId="3A2806ED">
            <wp:extent cx="1332355" cy="528705"/>
            <wp:effectExtent l="0" t="0" r="1270" b="5080"/>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908AB"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2133"/>
      </w:tblGrid>
      <w:tr w:rsidR="000F1432" w:rsidRPr="001C697E" w14:paraId="7603AC59" w14:textId="77777777" w:rsidTr="00F53BD1">
        <w:trPr>
          <w:gridAfter w:val="1"/>
          <w:wAfter w:w="2133" w:type="dxa"/>
        </w:trPr>
        <w:tc>
          <w:tcPr>
            <w:tcW w:w="2605" w:type="dxa"/>
          </w:tcPr>
          <w:p w14:paraId="026EF6EE" w14:textId="412AB5B3" w:rsidR="000F1432" w:rsidRDefault="003C0415" w:rsidP="00F53BD1">
            <w:pPr>
              <w:rPr>
                <w:rFonts w:cstheme="minorHAnsi"/>
              </w:rPr>
            </w:pPr>
            <w:bookmarkStart w:id="0" w:name="_Hlk80704644"/>
            <w:r>
              <w:rPr>
                <w:rFonts w:cstheme="minorHAnsi"/>
              </w:rPr>
              <w:t>BUS 795</w:t>
            </w:r>
          </w:p>
        </w:tc>
      </w:tr>
      <w:tr w:rsidR="000F1432" w:rsidRPr="001C697E" w14:paraId="0F5D5A22" w14:textId="77777777" w:rsidTr="003C0415">
        <w:tc>
          <w:tcPr>
            <w:tcW w:w="4738" w:type="dxa"/>
            <w:gridSpan w:val="2"/>
          </w:tcPr>
          <w:p w14:paraId="05F7D2C4" w14:textId="508AE893" w:rsidR="000F1432" w:rsidRDefault="003C0415" w:rsidP="00F53BD1">
            <w:pPr>
              <w:rPr>
                <w:rFonts w:cstheme="minorHAnsi"/>
              </w:rPr>
            </w:pPr>
            <w:r>
              <w:rPr>
                <w:rFonts w:cstheme="minorHAnsi"/>
              </w:rPr>
              <w:t xml:space="preserve">Graduate </w:t>
            </w:r>
            <w:r w:rsidRPr="003C0415">
              <w:rPr>
                <w:rFonts w:cstheme="minorHAnsi"/>
              </w:rPr>
              <w:t>Internship in Business Administration</w:t>
            </w:r>
          </w:p>
        </w:tc>
      </w:tr>
      <w:tr w:rsidR="000F1432" w:rsidRPr="001C697E" w14:paraId="2EAF541B" w14:textId="77777777" w:rsidTr="000F1432">
        <w:sdt>
          <w:sdtPr>
            <w:rPr>
              <w:rFonts w:cstheme="minorHAnsi"/>
            </w:rPr>
            <w:id w:val="401570237"/>
            <w:placeholder>
              <w:docPart w:val="AB2FC0FCE6F44560918DD0272FCD9635"/>
            </w:placeholder>
            <w:dropDownList>
              <w:listItem w:value="Choose an item."/>
              <w:listItem w:displayText="Fall" w:value="Fall"/>
              <w:listItem w:displayText="Spring" w:value="Spring"/>
            </w:dropDownList>
          </w:sdtPr>
          <w:sdtEndPr/>
          <w:sdtContent>
            <w:tc>
              <w:tcPr>
                <w:tcW w:w="2605" w:type="dxa"/>
              </w:tcPr>
              <w:p w14:paraId="0B579549" w14:textId="077E2A0C" w:rsidR="000F1432" w:rsidRPr="002F7E51" w:rsidRDefault="003C0415" w:rsidP="00F53BD1">
                <w:pPr>
                  <w:rPr>
                    <w:rFonts w:cstheme="minorHAnsi"/>
                  </w:rPr>
                </w:pPr>
                <w:r>
                  <w:rPr>
                    <w:rFonts w:cstheme="minorHAnsi"/>
                  </w:rPr>
                  <w:t>Fall</w:t>
                </w:r>
              </w:p>
            </w:tc>
          </w:sdtContent>
        </w:sdt>
        <w:tc>
          <w:tcPr>
            <w:tcW w:w="2133" w:type="dxa"/>
          </w:tcPr>
          <w:sdt>
            <w:sdtPr>
              <w:rPr>
                <w:rFonts w:cstheme="minorHAnsi"/>
              </w:rPr>
              <w:id w:val="677770164"/>
              <w:placeholder>
                <w:docPart w:val="A0C7376C396047A39E4A35DBCBB26242"/>
              </w:placeholder>
              <w:date w:fullDate="2023-08-25T00:00:00Z">
                <w:dateFormat w:val="yyyy"/>
                <w:lid w:val="en-US"/>
                <w:storeMappedDataAs w:val="dateTime"/>
                <w:calendar w:val="gregorian"/>
              </w:date>
            </w:sdtPr>
            <w:sdtEndPr/>
            <w:sdtContent>
              <w:p w14:paraId="3A06B736" w14:textId="0454BCEE" w:rsidR="000F1432" w:rsidRDefault="00BB7593" w:rsidP="00F53BD1">
                <w:pPr>
                  <w:spacing w:after="120"/>
                  <w:jc w:val="center"/>
                  <w:rPr>
                    <w:rFonts w:cstheme="minorHAnsi"/>
                  </w:rPr>
                </w:pPr>
                <w:r>
                  <w:rPr>
                    <w:rFonts w:cstheme="minorHAnsi"/>
                  </w:rPr>
                  <w:t>2023</w:t>
                </w:r>
              </w:p>
            </w:sdtContent>
          </w:sdt>
        </w:tc>
      </w:tr>
    </w:tbl>
    <w:p w14:paraId="173A6036" w14:textId="77777777" w:rsidR="000F1432" w:rsidRPr="002F7E51" w:rsidRDefault="000F1432" w:rsidP="000F1432">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3589A746" w14:textId="77777777" w:rsidR="000F1432" w:rsidRPr="002F7E51" w:rsidRDefault="000F1432" w:rsidP="000F1432">
      <w:pPr>
        <w:spacing w:before="40"/>
        <w:jc w:val="right"/>
        <w:rPr>
          <w:rFonts w:ascii="Times New Roman" w:hAnsi="Times New Roman" w:cs="Times New Roman"/>
        </w:rPr>
      </w:pPr>
      <w:r w:rsidRPr="002F7E51">
        <w:rPr>
          <w:rFonts w:ascii="Times New Roman" w:hAnsi="Times New Roman" w:cs="Times New Roman"/>
        </w:rPr>
        <w:t>Course Name</w:t>
      </w:r>
    </w:p>
    <w:p w14:paraId="7CE2EFFC" w14:textId="77777777" w:rsidR="000F1432" w:rsidRDefault="000F1432" w:rsidP="000F1432">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32E7C0F" w:rsidR="001C697E" w:rsidRPr="002F7E51" w:rsidRDefault="006468FB" w:rsidP="000F3624">
            <w:pPr>
              <w:rPr>
                <w:rFonts w:cstheme="minorHAnsi"/>
              </w:rPr>
            </w:pPr>
            <w:r>
              <w:rPr>
                <w:rFonts w:cstheme="minorHAnsi"/>
              </w:rPr>
              <w:t>Lyna M. Matesi,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90E8A51" w:rsidR="001C697E" w:rsidRPr="002F7E51" w:rsidRDefault="009317D0" w:rsidP="000F3624">
            <w:pPr>
              <w:rPr>
                <w:rFonts w:cstheme="minorHAnsi"/>
              </w:rPr>
            </w:pPr>
            <w:r w:rsidRPr="00596678">
              <w:rPr>
                <w:rFonts w:cstheme="minorHAnsi"/>
                <w:b/>
                <w:bCs/>
              </w:rPr>
              <w:t>Stevens Point</w:t>
            </w:r>
            <w:r w:rsidRPr="00596678">
              <w:rPr>
                <w:rFonts w:cstheme="minorHAnsi"/>
              </w:rPr>
              <w:t xml:space="preserve"> (primary office): CPS Building room </w:t>
            </w:r>
            <w:r>
              <w:rPr>
                <w:rFonts w:cstheme="minorHAnsi"/>
              </w:rPr>
              <w:t>320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2C74F12" w:rsidR="003336AE" w:rsidRPr="002F7E51" w:rsidRDefault="009317D0" w:rsidP="000F3624">
            <w:pPr>
              <w:rPr>
                <w:rFonts w:cstheme="minorHAnsi"/>
              </w:rPr>
            </w:pPr>
            <w:r>
              <w:rPr>
                <w:rFonts w:cstheme="minorHAnsi"/>
              </w:rPr>
              <w:t>Schedule as needed</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DC159CE" w:rsidR="001C697E" w:rsidRPr="002F7E51" w:rsidRDefault="009317D0" w:rsidP="000F3624">
            <w:pPr>
              <w:rPr>
                <w:rFonts w:cstheme="minorHAnsi"/>
              </w:rPr>
            </w:pPr>
            <w:r>
              <w:rPr>
                <w:rFonts w:cstheme="minorHAnsi"/>
              </w:rPr>
              <w:t>Schedule as needed</w:t>
            </w:r>
          </w:p>
        </w:tc>
      </w:tr>
      <w:tr w:rsidR="001C697E" w:rsidRPr="001C697E" w14:paraId="48F601C7" w14:textId="77777777" w:rsidTr="000F3624">
        <w:tc>
          <w:tcPr>
            <w:tcW w:w="2605" w:type="dxa"/>
          </w:tcPr>
          <w:p w14:paraId="10353955" w14:textId="75788C93" w:rsidR="001C697E" w:rsidRPr="002F7E51" w:rsidRDefault="000B1CC9" w:rsidP="000F3624">
            <w:pPr>
              <w:rPr>
                <w:rFonts w:cstheme="minorHAnsi"/>
                <w:b/>
              </w:rPr>
            </w:pPr>
            <w:r>
              <w:rPr>
                <w:rFonts w:cstheme="minorHAnsi"/>
                <w:b/>
              </w:rPr>
              <w:t>Cell Phone (Texting)</w:t>
            </w:r>
            <w:r w:rsidRPr="002F7E51">
              <w:rPr>
                <w:rFonts w:cstheme="minorHAnsi"/>
                <w:b/>
              </w:rPr>
              <w:t>:</w:t>
            </w:r>
          </w:p>
        </w:tc>
        <w:tc>
          <w:tcPr>
            <w:tcW w:w="6364" w:type="dxa"/>
          </w:tcPr>
          <w:p w14:paraId="64E53A2F" w14:textId="1DEF9EB1" w:rsidR="001C697E" w:rsidRPr="002F7E51" w:rsidRDefault="00175CB8" w:rsidP="000F3624">
            <w:pPr>
              <w:rPr>
                <w:rFonts w:cstheme="minorHAnsi"/>
              </w:rPr>
            </w:pPr>
            <w:r>
              <w:rPr>
                <w:rFonts w:cstheme="minorHAnsi"/>
              </w:rPr>
              <w:t xml:space="preserve">Cell: 715-340-6335 (text messages are welcome, be sure to tell me who you are </w:t>
            </w:r>
            <w:r w:rsidRPr="00F15B9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E5C8F52" w:rsidR="001C697E" w:rsidRPr="002F7E51" w:rsidRDefault="001F12D8" w:rsidP="000F3624">
            <w:pPr>
              <w:rPr>
                <w:rFonts w:cstheme="minorHAnsi"/>
              </w:rPr>
            </w:pPr>
            <w:hyperlink r:id="rId13" w:history="1">
              <w:r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0D83F3E" w:rsidR="002F7E51" w:rsidRPr="002F7E51" w:rsidRDefault="00261EEA" w:rsidP="000F3624">
            <w:pPr>
              <w:rPr>
                <w:rFonts w:cstheme="minorHAnsi"/>
              </w:rPr>
            </w:pPr>
            <w:r>
              <w:rPr>
                <w:rFonts w:cstheme="minorHAnsi"/>
              </w:rPr>
              <w:t xml:space="preserve">You can expect a response within 24 hours during </w:t>
            </w:r>
            <w:r w:rsidRPr="003853A8">
              <w:rPr>
                <w:rFonts w:cstheme="minorHAnsi"/>
                <w:u w:val="single"/>
              </w:rPr>
              <w:t>weekdays</w:t>
            </w:r>
            <w:r>
              <w:rPr>
                <w:rFonts w:cstheme="minorHAnsi"/>
              </w:rPr>
              <w:t>. I tend to limit my online access during the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CF5B56B" w:rsidR="002F7E51" w:rsidRPr="002F7E51" w:rsidRDefault="00BF6D37" w:rsidP="000F3624">
            <w:pPr>
              <w:rPr>
                <w:rFonts w:cstheme="minorHAnsi"/>
              </w:rPr>
            </w:pPr>
            <w:r w:rsidRPr="00BF6D37">
              <w:rPr>
                <w:rFonts w:cstheme="minorHAnsi"/>
              </w:rPr>
              <w:t>Supervised training work program in a cooperating agency or business. Credit determined by MBA or intern director and business faculty. May be repeated with different experience.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A6D4287" w:rsidR="002F7E51" w:rsidRPr="002F7E51" w:rsidRDefault="009044E5" w:rsidP="000F3624">
            <w:pPr>
              <w:rPr>
                <w:rFonts w:cstheme="minorHAnsi"/>
              </w:rPr>
            </w:pPr>
            <w:r>
              <w:rPr>
                <w:rFonts w:cstheme="minorHAnsi"/>
              </w:rPr>
              <w:t xml:space="preserve">1-9 </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69E72DD" w:rsidR="002F7E51" w:rsidRPr="002F7E51" w:rsidRDefault="00BF6D37" w:rsidP="000F3624">
            <w:pPr>
              <w:rPr>
                <w:rFonts w:cstheme="minorHAnsi"/>
              </w:rPr>
            </w:pPr>
            <w:r>
              <w:rPr>
                <w:rFonts w:cstheme="minorHAnsi"/>
              </w:rPr>
              <w:t xml:space="preserve">MBA </w:t>
            </w:r>
            <w:r>
              <w:rPr>
                <w:rFonts w:cstheme="minorHAnsi"/>
              </w:rPr>
              <w:t>O</w:t>
            </w:r>
            <w:r>
              <w:rPr>
                <w:rFonts w:cstheme="minorHAnsi"/>
              </w:rPr>
              <w:t>ffice approval</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0918C1A9" w:rsidR="002F7E51" w:rsidRPr="002F7E51" w:rsidRDefault="006A08F3" w:rsidP="000F3624">
            <w:pPr>
              <w:rPr>
                <w:rFonts w:cstheme="minorHAnsi"/>
              </w:rPr>
            </w:pPr>
            <w:r>
              <w:rPr>
                <w:rFonts w:cstheme="minorHAnsi"/>
              </w:rPr>
              <w:t>Provided in assigned modules.</w:t>
            </w:r>
          </w:p>
        </w:tc>
      </w:tr>
      <w:tr w:rsidR="00CD1DE8" w:rsidRPr="001C697E" w14:paraId="2B57C732" w14:textId="77777777" w:rsidTr="000F3624">
        <w:tc>
          <w:tcPr>
            <w:tcW w:w="2605" w:type="dxa"/>
          </w:tcPr>
          <w:p w14:paraId="3F900E48" w14:textId="0002ED7E" w:rsidR="00CD1DE8" w:rsidRPr="002F7E51" w:rsidRDefault="00CD1DE8" w:rsidP="00CD1DE8">
            <w:pPr>
              <w:rPr>
                <w:rFonts w:cstheme="minorHAnsi"/>
                <w:b/>
              </w:rPr>
            </w:pPr>
            <w:r>
              <w:rPr>
                <w:b/>
              </w:rPr>
              <w:t>Recommended Text(s):</w:t>
            </w:r>
          </w:p>
        </w:tc>
        <w:tc>
          <w:tcPr>
            <w:tcW w:w="6359" w:type="dxa"/>
          </w:tcPr>
          <w:p w14:paraId="1480C6D0" w14:textId="6F75A1FF" w:rsidR="00CD1DE8" w:rsidRPr="002F7E51" w:rsidRDefault="00CD1DE8" w:rsidP="00CD1DE8">
            <w:pPr>
              <w:rPr>
                <w:rFonts w:cstheme="minorHAnsi"/>
              </w:rPr>
            </w:pPr>
            <w:r>
              <w:rPr>
                <w:rFonts w:cstheme="minorHAnsi"/>
              </w:rPr>
              <w:t>Provided in assigned modules.</w:t>
            </w:r>
          </w:p>
        </w:tc>
      </w:tr>
      <w:tr w:rsidR="00CD1DE8" w:rsidRPr="001C697E" w14:paraId="3D119CFB" w14:textId="77777777" w:rsidTr="000F3624">
        <w:tc>
          <w:tcPr>
            <w:tcW w:w="2605" w:type="dxa"/>
          </w:tcPr>
          <w:p w14:paraId="61819464" w14:textId="5C94F5B8" w:rsidR="00CD1DE8" w:rsidRPr="002F7E51" w:rsidRDefault="00CD1DE8" w:rsidP="00CD1DE8">
            <w:pPr>
              <w:rPr>
                <w:rFonts w:cstheme="minorHAnsi"/>
                <w:b/>
              </w:rPr>
            </w:pPr>
            <w:r>
              <w:rPr>
                <w:rFonts w:cstheme="minorHAnsi"/>
                <w:b/>
              </w:rPr>
              <w:t>Other Readings:</w:t>
            </w:r>
          </w:p>
        </w:tc>
        <w:tc>
          <w:tcPr>
            <w:tcW w:w="6359" w:type="dxa"/>
          </w:tcPr>
          <w:p w14:paraId="4326A841" w14:textId="06625F60" w:rsidR="00CD1DE8" w:rsidRPr="002F7E51" w:rsidRDefault="00CD1DE8" w:rsidP="00CD1DE8">
            <w:pPr>
              <w:rPr>
                <w:rFonts w:cstheme="minorHAnsi"/>
              </w:rPr>
            </w:pPr>
            <w:r>
              <w:rPr>
                <w:rFonts w:cstheme="minorHAnsi"/>
              </w:rPr>
              <w:t>Provided in assigned modules.</w:t>
            </w:r>
          </w:p>
        </w:tc>
      </w:tr>
      <w:tr w:rsidR="00CD1DE8" w:rsidRPr="001C697E" w14:paraId="6387F551" w14:textId="77777777" w:rsidTr="000F3624">
        <w:tc>
          <w:tcPr>
            <w:tcW w:w="2605" w:type="dxa"/>
          </w:tcPr>
          <w:p w14:paraId="22F0E9C5" w14:textId="28FE7DB2" w:rsidR="00CD1DE8" w:rsidRDefault="00CD1DE8" w:rsidP="00CD1DE8">
            <w:pPr>
              <w:rPr>
                <w:rFonts w:cstheme="minorHAnsi"/>
                <w:b/>
              </w:rPr>
            </w:pPr>
            <w:r>
              <w:rPr>
                <w:rFonts w:cstheme="minorHAnsi"/>
                <w:b/>
              </w:rPr>
              <w:t>Other Required Materials / Applications:</w:t>
            </w:r>
          </w:p>
        </w:tc>
        <w:tc>
          <w:tcPr>
            <w:tcW w:w="6359" w:type="dxa"/>
          </w:tcPr>
          <w:p w14:paraId="0F44F56C" w14:textId="3BB2E3CE" w:rsidR="00CD1DE8" w:rsidRPr="002F7E51" w:rsidRDefault="00CD1DE8" w:rsidP="00CD1DE8">
            <w:pPr>
              <w:rPr>
                <w:rFonts w:cstheme="minorHAnsi"/>
              </w:rPr>
            </w:pPr>
            <w:r>
              <w:rPr>
                <w:rFonts w:cstheme="minorHAnsi"/>
              </w:rPr>
              <w:t>Provided in assigned modules.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F6C2EB9" w:rsidR="009A0912" w:rsidRPr="002F7E51" w:rsidRDefault="00D17DC1" w:rsidP="000F3624">
            <w:pPr>
              <w:rPr>
                <w:rFonts w:cstheme="minorHAnsi"/>
              </w:rPr>
            </w:pPr>
            <w:r w:rsidRPr="00B35031">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EDA6FC2" w:rsidR="009A0912" w:rsidRPr="002F7E51" w:rsidRDefault="009D0075" w:rsidP="000F3624">
            <w:pPr>
              <w:rPr>
                <w:rFonts w:cstheme="minorHAnsi"/>
              </w:rPr>
            </w:pPr>
            <w:r w:rsidRPr="00B35031">
              <w:t>It is your responsibility to access links via the MBA Online Student Center housed in Canvas.</w:t>
            </w:r>
          </w:p>
        </w:tc>
      </w:tr>
      <w:tr w:rsidR="008D61EA" w:rsidRPr="001C697E" w14:paraId="509C28D3" w14:textId="77777777" w:rsidTr="000C4D9A">
        <w:tc>
          <w:tcPr>
            <w:tcW w:w="2605" w:type="dxa"/>
            <w:tcBorders>
              <w:bottom w:val="single" w:sz="4" w:space="0" w:color="auto"/>
            </w:tcBorders>
          </w:tcPr>
          <w:p w14:paraId="0B919059" w14:textId="2F2DD32E" w:rsidR="008D61EA" w:rsidRDefault="008D61EA" w:rsidP="008D61EA">
            <w:pPr>
              <w:rPr>
                <w:rFonts w:cstheme="minorHAnsi"/>
                <w:b/>
              </w:rPr>
            </w:pPr>
            <w:r>
              <w:rPr>
                <w:rFonts w:cstheme="minorHAnsi"/>
                <w:b/>
              </w:rPr>
              <w:t>Course Delivery:</w:t>
            </w:r>
          </w:p>
        </w:tc>
        <w:tc>
          <w:tcPr>
            <w:tcW w:w="6359" w:type="dxa"/>
            <w:tcBorders>
              <w:bottom w:val="single" w:sz="4" w:space="0" w:color="auto"/>
            </w:tcBorders>
          </w:tcPr>
          <w:p w14:paraId="6A5B6E1C" w14:textId="09CE54A8" w:rsidR="008D61EA" w:rsidRPr="002F7E51" w:rsidRDefault="008D61EA" w:rsidP="008D61EA">
            <w:pPr>
              <w:rPr>
                <w:rFonts w:cstheme="minorHAnsi"/>
              </w:rPr>
            </w:pPr>
            <w:r>
              <w:t xml:space="preserve">This course is delivered fully online. </w:t>
            </w:r>
            <w:r w:rsidRPr="00B35031">
              <w:t xml:space="preserve">You must have high speed internet, headphones/microphone, and a web cam for this course. It </w:t>
            </w:r>
            <w:r w:rsidRPr="00B35031">
              <w:lastRenderedPageBreak/>
              <w:t>is also important that you are ready to use Canvas, Zoom, and are sure to check your uwsp.edu email account every weekday.</w:t>
            </w:r>
          </w:p>
        </w:tc>
      </w:tr>
      <w:tr w:rsidR="008D61EA" w:rsidRPr="001C697E" w14:paraId="04AFCCDF" w14:textId="77777777" w:rsidTr="000C4D9A">
        <w:tc>
          <w:tcPr>
            <w:tcW w:w="2605" w:type="dxa"/>
            <w:tcBorders>
              <w:left w:val="nil"/>
              <w:bottom w:val="nil"/>
              <w:right w:val="nil"/>
            </w:tcBorders>
          </w:tcPr>
          <w:p w14:paraId="174F321C" w14:textId="242A68B4" w:rsidR="008D61EA" w:rsidRDefault="008D61EA" w:rsidP="008D61E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8D61EA" w:rsidRPr="002F7E51" w:rsidRDefault="008D61EA" w:rsidP="008D61EA">
            <w:pPr>
              <w:rPr>
                <w:rFonts w:cstheme="minorHAnsi"/>
              </w:rPr>
            </w:pPr>
            <w:r w:rsidRPr="00E535E3">
              <w:rPr>
                <w:rFonts w:cstheme="minorHAnsi"/>
              </w:rPr>
              <w:t>Changes to course delivery may occur at any time during the term to address public health and safety concerns.</w:t>
            </w:r>
          </w:p>
        </w:tc>
      </w:tr>
      <w:tr w:rsidR="008D61EA" w:rsidRPr="001C697E" w14:paraId="4E51E717" w14:textId="77777777" w:rsidTr="000C4D9A">
        <w:tc>
          <w:tcPr>
            <w:tcW w:w="2605" w:type="dxa"/>
            <w:tcBorders>
              <w:top w:val="nil"/>
              <w:left w:val="nil"/>
              <w:bottom w:val="nil"/>
              <w:right w:val="nil"/>
            </w:tcBorders>
          </w:tcPr>
          <w:p w14:paraId="5A806C86" w14:textId="7A86D92B" w:rsidR="008D61EA" w:rsidRDefault="008D61EA" w:rsidP="008D61E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D61EA" w:rsidRPr="00615E3A" w:rsidRDefault="008D61EA" w:rsidP="008D61EA">
            <w:pPr>
              <w:rPr>
                <w:sz w:val="8"/>
                <w:szCs w:val="8"/>
              </w:rPr>
            </w:pPr>
          </w:p>
          <w:p w14:paraId="1CCDC91B" w14:textId="76971DE6" w:rsidR="008D61EA" w:rsidRDefault="008D61EA" w:rsidP="008D61EA">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8D61EA" w:rsidRDefault="008D61EA" w:rsidP="008D61EA">
            <w:pPr>
              <w:pStyle w:val="ListParagraph"/>
              <w:numPr>
                <w:ilvl w:val="0"/>
                <w:numId w:val="17"/>
              </w:numPr>
            </w:pPr>
            <w:r>
              <w:t>Ask Your Instructor a Question</w:t>
            </w:r>
            <w:r>
              <w:br/>
            </w:r>
            <w:r w:rsidRPr="0006641C">
              <w:rPr>
                <w:i/>
                <w:iCs/>
              </w:rPr>
              <w:t>Submit a question to your instructor</w:t>
            </w:r>
          </w:p>
          <w:p w14:paraId="6FF7853F" w14:textId="77777777" w:rsidR="008D61EA" w:rsidRDefault="008D61EA" w:rsidP="008D61E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8D61EA" w:rsidRPr="0006641C" w:rsidRDefault="008D61EA" w:rsidP="008D61EA">
            <w:pPr>
              <w:pStyle w:val="ListParagraph"/>
              <w:numPr>
                <w:ilvl w:val="0"/>
                <w:numId w:val="17"/>
              </w:numPr>
              <w:rPr>
                <w:i/>
                <w:iCs/>
              </w:rPr>
            </w:pPr>
            <w:r>
              <w:t>Chat with Canvas Support (Student)</w:t>
            </w:r>
            <w:r>
              <w:br/>
            </w:r>
            <w:r w:rsidRPr="0006641C">
              <w:rPr>
                <w:i/>
                <w:iCs/>
              </w:rPr>
              <w:t>Live Chat with Canvas Support 24x7!</w:t>
            </w:r>
          </w:p>
          <w:p w14:paraId="280A2397" w14:textId="77777777" w:rsidR="008D61EA" w:rsidRDefault="008D61EA" w:rsidP="008D61E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8D61EA" w:rsidRDefault="008D61EA" w:rsidP="008D61EA">
            <w:pPr>
              <w:pStyle w:val="ListParagraph"/>
              <w:numPr>
                <w:ilvl w:val="0"/>
                <w:numId w:val="17"/>
              </w:numPr>
            </w:pPr>
            <w:r>
              <w:t>Contact Canvas Support via email</w:t>
            </w:r>
            <w:r>
              <w:br/>
            </w:r>
            <w:r w:rsidRPr="0006641C">
              <w:rPr>
                <w:i/>
                <w:iCs/>
              </w:rPr>
              <w:t>Canvas support will email a response</w:t>
            </w:r>
          </w:p>
          <w:p w14:paraId="41B18555" w14:textId="77777777" w:rsidR="008D61EA" w:rsidRDefault="008D61EA" w:rsidP="008D61E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8D61EA" w:rsidRDefault="008D61EA" w:rsidP="008D61EA">
            <w:pPr>
              <w:pStyle w:val="ListParagraph"/>
              <w:numPr>
                <w:ilvl w:val="0"/>
                <w:numId w:val="17"/>
              </w:numPr>
            </w:pPr>
            <w:r>
              <w:t>Contact Canvas Support via phone</w:t>
            </w:r>
            <w:r>
              <w:br/>
            </w:r>
            <w:r w:rsidRPr="0006641C">
              <w:rPr>
                <w:i/>
                <w:iCs/>
              </w:rPr>
              <w:t>Find the phone number for your institution</w:t>
            </w:r>
          </w:p>
          <w:p w14:paraId="1BE04B53" w14:textId="77777777" w:rsidR="008D61EA" w:rsidRDefault="008D61EA" w:rsidP="008D61E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8D61EA" w:rsidRPr="0006641C" w:rsidRDefault="008D61EA" w:rsidP="008D61EA">
            <w:pPr>
              <w:pStyle w:val="ListParagraph"/>
              <w:numPr>
                <w:ilvl w:val="0"/>
                <w:numId w:val="17"/>
              </w:numPr>
              <w:rPr>
                <w:i/>
                <w:iCs/>
              </w:rPr>
            </w:pPr>
            <w:r>
              <w:t>Search the Canvas Guides</w:t>
            </w:r>
            <w:r>
              <w:br/>
            </w:r>
            <w:r w:rsidRPr="0006641C">
              <w:rPr>
                <w:i/>
                <w:iCs/>
              </w:rPr>
              <w:t>Find answers to common questions</w:t>
            </w:r>
          </w:p>
          <w:p w14:paraId="1E6E269A" w14:textId="77777777" w:rsidR="008D61EA" w:rsidRDefault="008D61EA" w:rsidP="008D61E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8D61EA" w:rsidRPr="0006641C" w:rsidRDefault="008D61EA" w:rsidP="008D61EA">
            <w:pPr>
              <w:pStyle w:val="ListParagraph"/>
              <w:numPr>
                <w:ilvl w:val="0"/>
                <w:numId w:val="17"/>
              </w:numPr>
              <w:rPr>
                <w:i/>
                <w:iCs/>
              </w:rPr>
            </w:pPr>
            <w:r>
              <w:t>Submit a Feature Idea</w:t>
            </w:r>
            <w:r>
              <w:br/>
            </w:r>
            <w:r w:rsidRPr="0006641C">
              <w:rPr>
                <w:i/>
                <w:iCs/>
              </w:rPr>
              <w:t>Have an idea to improve Canvas?</w:t>
            </w:r>
          </w:p>
          <w:p w14:paraId="594F6976" w14:textId="77777777" w:rsidR="008D61EA" w:rsidRDefault="008D61EA" w:rsidP="008D61E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8D61EA" w:rsidRDefault="008D61EA" w:rsidP="008D61EA"/>
          <w:p w14:paraId="76942830" w14:textId="77777777" w:rsidR="008D61EA" w:rsidRDefault="008D61EA" w:rsidP="008D61EA">
            <w:r>
              <w:t xml:space="preserve">Self-train on Canvas through the Self-enrolling/paced </w:t>
            </w:r>
            <w:hyperlink r:id="rId17" w:history="1">
              <w:r>
                <w:rPr>
                  <w:rStyle w:val="Hyperlink"/>
                </w:rPr>
                <w:t>Canvas training course.</w:t>
              </w:r>
            </w:hyperlink>
          </w:p>
          <w:p w14:paraId="0BD03A1B" w14:textId="214A388C" w:rsidR="008D61EA" w:rsidRDefault="008D61EA" w:rsidP="008D61EA"/>
        </w:tc>
      </w:tr>
      <w:tr w:rsidR="008D61EA" w:rsidRPr="001C697E" w14:paraId="5AFAE070" w14:textId="77777777" w:rsidTr="00637563">
        <w:tc>
          <w:tcPr>
            <w:tcW w:w="2605" w:type="dxa"/>
            <w:tcBorders>
              <w:top w:val="nil"/>
              <w:left w:val="nil"/>
              <w:bottom w:val="nil"/>
              <w:right w:val="nil"/>
            </w:tcBorders>
          </w:tcPr>
          <w:p w14:paraId="6536A55D" w14:textId="658119C1" w:rsidR="008D61EA" w:rsidRDefault="008D61EA" w:rsidP="008D61E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70FBE178" w:rsidR="008D61EA" w:rsidRDefault="008D61EA" w:rsidP="008D61E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Pr>
                  <w:rStyle w:val="Hyperlink"/>
                </w:rPr>
                <w:t>IT Service Desk.</w:t>
              </w:r>
            </w:hyperlink>
          </w:p>
          <w:p w14:paraId="2227B9D1" w14:textId="77777777" w:rsidR="008D61EA" w:rsidRDefault="008D61EA" w:rsidP="008D61EA">
            <w:pPr>
              <w:rPr>
                <w:rStyle w:val="Hyperlink"/>
              </w:rPr>
            </w:pPr>
          </w:p>
          <w:p w14:paraId="0B73F0DD" w14:textId="35319247" w:rsidR="008D61EA" w:rsidRDefault="008D61EA" w:rsidP="008D61EA">
            <w:r>
              <w:lastRenderedPageBreak/>
              <w:t xml:space="preserve">For technology instruction sheets, online support videos, and other related resources, go to: </w:t>
            </w:r>
            <w:hyperlink r:id="rId20" w:history="1">
              <w:r>
                <w:rPr>
                  <w:rStyle w:val="Hyperlink"/>
                </w:rPr>
                <w:t>UWSP Online Student Support.</w:t>
              </w:r>
            </w:hyperlink>
          </w:p>
          <w:p w14:paraId="2A05693A" w14:textId="5AF653BC" w:rsidR="008D61EA" w:rsidRDefault="008D61EA" w:rsidP="008D61EA"/>
          <w:p w14:paraId="36F73F45" w14:textId="4D2DF7B5" w:rsidR="008D61EA" w:rsidRDefault="008D61EA" w:rsidP="008D61EA">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1" w:history="1">
              <w:r>
                <w:rPr>
                  <w:rStyle w:val="Hyperlink"/>
                </w:rPr>
                <w:t>Tech Essentials Training.</w:t>
              </w:r>
            </w:hyperlink>
          </w:p>
          <w:p w14:paraId="6C2B68B9" w14:textId="77777777" w:rsidR="008D61EA" w:rsidRDefault="008D61EA" w:rsidP="008D61EA"/>
          <w:p w14:paraId="7C72CBA1" w14:textId="42A798D9" w:rsidR="008D61EA" w:rsidRPr="009F0FFE" w:rsidRDefault="008D61EA" w:rsidP="008D61E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33B0AB" w:rsidR="00005DD3" w:rsidRPr="002F7E51" w:rsidRDefault="00210BBC" w:rsidP="000F3624">
            <w:pPr>
              <w:rPr>
                <w:rFonts w:cstheme="minorHAnsi"/>
              </w:rPr>
            </w:pPr>
            <w:r w:rsidRPr="00210BBC">
              <w:rPr>
                <w:rFonts w:cstheme="minorHAnsi"/>
              </w:rPr>
              <w:t>Supervised training work program in a cooperating agency or business.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AC93AA" w14:textId="77777777" w:rsidR="00005DD3" w:rsidRDefault="00210BBC" w:rsidP="0088254E">
            <w:pPr>
              <w:ind w:left="4"/>
              <w:rPr>
                <w:rFonts w:cstheme="minorHAnsi"/>
              </w:rPr>
            </w:pPr>
            <w:r>
              <w:rPr>
                <w:rFonts w:cstheme="minorHAnsi"/>
              </w:rPr>
              <w:t xml:space="preserve">1. Design a </w:t>
            </w:r>
            <w:r w:rsidR="00F84D68">
              <w:rPr>
                <w:rFonts w:cstheme="minorHAnsi"/>
              </w:rPr>
              <w:t>project plan in coordination with an organization sponsor.</w:t>
            </w:r>
          </w:p>
          <w:p w14:paraId="60314767" w14:textId="1BCEE62B" w:rsidR="00F84D68" w:rsidRDefault="00F84D68" w:rsidP="0088254E">
            <w:pPr>
              <w:ind w:left="4"/>
              <w:rPr>
                <w:rFonts w:cstheme="minorHAnsi"/>
              </w:rPr>
            </w:pPr>
            <w:r>
              <w:rPr>
                <w:rFonts w:cstheme="minorHAnsi"/>
              </w:rPr>
              <w:t>2. Identify</w:t>
            </w:r>
            <w:r w:rsidR="006063BF">
              <w:rPr>
                <w:rFonts w:cstheme="minorHAnsi"/>
              </w:rPr>
              <w:t xml:space="preserve"> </w:t>
            </w:r>
            <w:r w:rsidR="00532CB6">
              <w:rPr>
                <w:rFonts w:cstheme="minorHAnsi"/>
              </w:rPr>
              <w:t>project-based</w:t>
            </w:r>
            <w:r w:rsidR="00E25DAF">
              <w:rPr>
                <w:rFonts w:cstheme="minorHAnsi"/>
              </w:rPr>
              <w:t xml:space="preserve"> </w:t>
            </w:r>
            <w:r w:rsidR="006063BF">
              <w:rPr>
                <w:rFonts w:cstheme="minorHAnsi"/>
              </w:rPr>
              <w:t>consulting processes</w:t>
            </w:r>
            <w:r>
              <w:rPr>
                <w:rFonts w:cstheme="minorHAnsi"/>
              </w:rPr>
              <w:t xml:space="preserve"> and </w:t>
            </w:r>
            <w:r w:rsidR="00532CB6">
              <w:rPr>
                <w:rFonts w:cstheme="minorHAnsi"/>
              </w:rPr>
              <w:t>work to develop</w:t>
            </w:r>
            <w:r>
              <w:rPr>
                <w:rFonts w:cstheme="minorHAnsi"/>
              </w:rPr>
              <w:t xml:space="preserve"> consulting skills.</w:t>
            </w:r>
          </w:p>
          <w:p w14:paraId="28F38B45" w14:textId="3BFB3930" w:rsidR="006063BF" w:rsidRPr="0088254E" w:rsidRDefault="006063BF" w:rsidP="0088254E">
            <w:pPr>
              <w:ind w:left="4"/>
              <w:rPr>
                <w:rFonts w:cstheme="minorHAnsi"/>
              </w:rPr>
            </w:pPr>
            <w:r>
              <w:rPr>
                <w:rFonts w:cstheme="minorHAnsi"/>
              </w:rPr>
              <w:t xml:space="preserve">3. Drive measurable </w:t>
            </w:r>
            <w:r w:rsidR="000C10BA">
              <w:rPr>
                <w:rFonts w:cstheme="minorHAnsi"/>
              </w:rPr>
              <w:t xml:space="preserve">project </w:t>
            </w:r>
            <w:r>
              <w:rPr>
                <w:rFonts w:cstheme="minorHAnsi"/>
              </w:rPr>
              <w:t>outcomes.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1E1178DE" w:rsidR="00FE4722" w:rsidRPr="002F7E51" w:rsidRDefault="00FE4722" w:rsidP="00FE4722">
            <w:pPr>
              <w:rPr>
                <w:rFonts w:cstheme="minorHAnsi"/>
                <w:b/>
              </w:rPr>
            </w:pPr>
            <w:r>
              <w:rPr>
                <w:rFonts w:cstheme="minorHAnsi"/>
                <w:b/>
              </w:rPr>
              <w:t>S</w:t>
            </w:r>
            <w:r w:rsidR="00D8464D">
              <w:rPr>
                <w:rFonts w:cstheme="minorHAnsi"/>
                <w:b/>
              </w:rPr>
              <w:t>S</w:t>
            </w:r>
            <w:r>
              <w:rPr>
                <w:rFonts w:cstheme="minorHAnsi"/>
                <w:b/>
              </w:rPr>
              <w:t>BE Mission:</w:t>
            </w:r>
            <w:r w:rsidRPr="002F7E51">
              <w:rPr>
                <w:rFonts w:cstheme="minorHAnsi"/>
                <w:b/>
              </w:rPr>
              <w:t xml:space="preserve"> </w:t>
            </w:r>
          </w:p>
        </w:tc>
        <w:tc>
          <w:tcPr>
            <w:tcW w:w="6349" w:type="dxa"/>
          </w:tcPr>
          <w:p w14:paraId="3A6A6748" w14:textId="77777777" w:rsidR="00985279" w:rsidRDefault="00985279" w:rsidP="00985279">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1F0914D8" w14:textId="77777777" w:rsidR="00985279" w:rsidRDefault="00985279" w:rsidP="00985279">
            <w:pPr>
              <w:rPr>
                <w:color w:val="000000"/>
              </w:rPr>
            </w:pPr>
          </w:p>
          <w:p w14:paraId="3A715439" w14:textId="77777777" w:rsidR="00985279" w:rsidRDefault="00985279" w:rsidP="00985279">
            <w:pPr>
              <w:rPr>
                <w:color w:val="000000"/>
              </w:rPr>
            </w:pPr>
            <w:r>
              <w:rPr>
                <w:color w:val="000000"/>
              </w:rPr>
              <w:t>The SSBE achieves its mission by valuing:</w:t>
            </w:r>
          </w:p>
          <w:p w14:paraId="28B8D990" w14:textId="77777777" w:rsidR="00985279" w:rsidRDefault="00985279" w:rsidP="00985279">
            <w:pPr>
              <w:pStyle w:val="ListParagraph"/>
              <w:numPr>
                <w:ilvl w:val="0"/>
                <w:numId w:val="1"/>
              </w:numPr>
              <w:rPr>
                <w:rFonts w:eastAsia="Times New Roman"/>
              </w:rPr>
            </w:pPr>
            <w:r>
              <w:rPr>
                <w:rFonts w:eastAsia="Times New Roman"/>
              </w:rPr>
              <w:t>Talent development</w:t>
            </w:r>
          </w:p>
          <w:p w14:paraId="567F2E65" w14:textId="77777777" w:rsidR="00985279" w:rsidRDefault="00985279" w:rsidP="00985279">
            <w:pPr>
              <w:pStyle w:val="ListParagraph"/>
              <w:numPr>
                <w:ilvl w:val="0"/>
                <w:numId w:val="1"/>
              </w:numPr>
              <w:rPr>
                <w:rFonts w:eastAsia="Times New Roman"/>
              </w:rPr>
            </w:pPr>
            <w:r>
              <w:rPr>
                <w:rFonts w:eastAsia="Times New Roman"/>
                <w:color w:val="000000"/>
              </w:rPr>
              <w:t>Lifelong learning</w:t>
            </w:r>
          </w:p>
          <w:p w14:paraId="6823C4A9" w14:textId="77777777" w:rsidR="00985279" w:rsidRDefault="00985279" w:rsidP="00985279">
            <w:pPr>
              <w:pStyle w:val="ListParagraph"/>
              <w:numPr>
                <w:ilvl w:val="0"/>
                <w:numId w:val="1"/>
              </w:numPr>
              <w:rPr>
                <w:rFonts w:eastAsia="Times New Roman"/>
              </w:rPr>
            </w:pPr>
            <w:r>
              <w:rPr>
                <w:rFonts w:eastAsia="Times New Roman"/>
                <w:color w:val="000000"/>
              </w:rPr>
              <w:t>Career preparation</w:t>
            </w:r>
          </w:p>
          <w:p w14:paraId="3F3C7DC8" w14:textId="77777777" w:rsidR="00985279" w:rsidRDefault="00985279" w:rsidP="00985279">
            <w:pPr>
              <w:pStyle w:val="ListParagraph"/>
              <w:numPr>
                <w:ilvl w:val="0"/>
                <w:numId w:val="1"/>
              </w:numPr>
              <w:rPr>
                <w:rFonts w:eastAsia="Times New Roman"/>
              </w:rPr>
            </w:pPr>
            <w:r>
              <w:rPr>
                <w:rFonts w:eastAsia="Times New Roman"/>
                <w:color w:val="000000"/>
              </w:rPr>
              <w:t>On the job experiences</w:t>
            </w:r>
          </w:p>
          <w:p w14:paraId="0EB23B33" w14:textId="77777777" w:rsidR="00985279" w:rsidRDefault="00985279" w:rsidP="00985279">
            <w:pPr>
              <w:pStyle w:val="ListParagraph"/>
              <w:numPr>
                <w:ilvl w:val="0"/>
                <w:numId w:val="1"/>
              </w:numPr>
              <w:rPr>
                <w:rFonts w:eastAsia="Times New Roman"/>
              </w:rPr>
            </w:pPr>
            <w:r>
              <w:rPr>
                <w:rFonts w:eastAsia="Times New Roman"/>
                <w:color w:val="000000"/>
              </w:rPr>
              <w:t>Community outreach</w:t>
            </w:r>
          </w:p>
          <w:p w14:paraId="6695C953" w14:textId="77777777" w:rsidR="00985279" w:rsidRDefault="00985279" w:rsidP="00985279">
            <w:pPr>
              <w:pStyle w:val="ListParagraph"/>
              <w:numPr>
                <w:ilvl w:val="0"/>
                <w:numId w:val="1"/>
              </w:numPr>
              <w:rPr>
                <w:rFonts w:eastAsia="Times New Roman"/>
              </w:rPr>
            </w:pPr>
            <w:r>
              <w:rPr>
                <w:rFonts w:eastAsia="Times New Roman"/>
                <w:color w:val="000000"/>
              </w:rPr>
              <w:t>Regional partnerships</w:t>
            </w:r>
          </w:p>
          <w:p w14:paraId="087E27DB" w14:textId="1B595F07" w:rsidR="00FE4722" w:rsidRPr="003336AE" w:rsidRDefault="00985279" w:rsidP="00985279">
            <w:pPr>
              <w:pStyle w:val="ListParagraph"/>
              <w:numPr>
                <w:ilvl w:val="0"/>
                <w:numId w:val="1"/>
              </w:numPr>
              <w:contextualSpacing w:val="0"/>
              <w:rPr>
                <w:szCs w:val="23"/>
              </w:rPr>
            </w:pPr>
            <w:r>
              <w:rPr>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25A2938B" w:rsidR="00FE4722" w:rsidRPr="00985279" w:rsidRDefault="00985279" w:rsidP="00FE4722">
            <w:pPr>
              <w:pStyle w:val="Style2"/>
              <w:tabs>
                <w:tab w:val="left" w:pos="720"/>
              </w:tabs>
              <w:spacing w:after="0"/>
              <w:rPr>
                <w:sz w:val="22"/>
                <w:szCs w:val="22"/>
              </w:rPr>
            </w:pPr>
            <w:r w:rsidRPr="00985279">
              <w:rPr>
                <w:sz w:val="22"/>
                <w:szCs w:val="22"/>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1A7A8C9" w:rsidR="005559AF" w:rsidRPr="002F7E51" w:rsidRDefault="001F3086" w:rsidP="000F3624">
            <w:pPr>
              <w:rPr>
                <w:rFonts w:cstheme="minorHAnsi"/>
              </w:rPr>
            </w:pPr>
            <w:r>
              <w:rPr>
                <w:rFonts w:cstheme="minorHAnsi"/>
              </w:rPr>
              <w:t>I am not tracking screen-time attendance in this course. If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C3C03CA" w:rsidR="007D0B4D" w:rsidRPr="002F7E51" w:rsidRDefault="008A2D57" w:rsidP="000F3624">
            <w:pPr>
              <w:rPr>
                <w:rFonts w:cstheme="minorHAnsi"/>
              </w:rPr>
            </w:pPr>
            <w:r>
              <w:rPr>
                <w:rFonts w:cstheme="minorHAnsi"/>
              </w:rPr>
              <w:t>I am happy to accept assignments early. If you need to extend an assignment deadline, please contact me by email before the deadline to ask for what you need.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D148DC3" w14:textId="77777777" w:rsidR="001E72B6" w:rsidRPr="00783527" w:rsidRDefault="001E72B6" w:rsidP="001E72B6">
            <w:pPr>
              <w:rPr>
                <w:rFonts w:cstheme="minorHAnsi"/>
              </w:rPr>
            </w:pPr>
            <w:r w:rsidRPr="00783527">
              <w:rPr>
                <w:rFonts w:cstheme="minorHAnsi"/>
              </w:rPr>
              <w:t>When communicatin</w:t>
            </w:r>
            <w:r>
              <w:rPr>
                <w:rFonts w:cstheme="minorHAnsi"/>
              </w:rPr>
              <w:t>g</w:t>
            </w:r>
            <w:r w:rsidRPr="00783527">
              <w:rPr>
                <w:rFonts w:cstheme="minorHAnsi"/>
              </w:rPr>
              <w:t>, you should always:</w:t>
            </w:r>
          </w:p>
          <w:p w14:paraId="688F2A55" w14:textId="77777777" w:rsidR="001E72B6" w:rsidRPr="00783527" w:rsidRDefault="001E72B6" w:rsidP="001E72B6">
            <w:pPr>
              <w:pStyle w:val="ListParagraph"/>
              <w:numPr>
                <w:ilvl w:val="0"/>
                <w:numId w:val="34"/>
              </w:numPr>
              <w:ind w:left="360"/>
              <w:rPr>
                <w:rFonts w:cstheme="minorHAnsi"/>
              </w:rPr>
            </w:pPr>
            <w:r w:rsidRPr="00783527">
              <w:rPr>
                <w:rFonts w:cstheme="minorHAnsi"/>
              </w:rPr>
              <w:t>Treat your instructor and classmates with respect in email or any other communication.</w:t>
            </w:r>
          </w:p>
          <w:p w14:paraId="5757FD6F" w14:textId="77777777" w:rsidR="001E72B6" w:rsidRPr="00783527" w:rsidRDefault="001E72B6" w:rsidP="001E72B6">
            <w:pPr>
              <w:pStyle w:val="ListParagraph"/>
              <w:numPr>
                <w:ilvl w:val="0"/>
                <w:numId w:val="34"/>
              </w:numPr>
              <w:ind w:left="360"/>
              <w:rPr>
                <w:rFonts w:cstheme="minorHAnsi"/>
              </w:rPr>
            </w:pPr>
            <w:r w:rsidRPr="00783527">
              <w:rPr>
                <w:rFonts w:cstheme="minorHAnsi"/>
              </w:rPr>
              <w:t>Feel free to address me by my first name, Lyna</w:t>
            </w:r>
          </w:p>
          <w:p w14:paraId="65A25D25" w14:textId="77777777" w:rsidR="001E72B6" w:rsidRPr="00783527" w:rsidRDefault="001E72B6" w:rsidP="001E72B6">
            <w:pPr>
              <w:pStyle w:val="ListParagraph"/>
              <w:numPr>
                <w:ilvl w:val="0"/>
                <w:numId w:val="34"/>
              </w:numPr>
              <w:ind w:left="360"/>
              <w:rPr>
                <w:rFonts w:cstheme="minorHAnsi"/>
              </w:rPr>
            </w:pPr>
            <w:r w:rsidRPr="00783527">
              <w:rPr>
                <w:rFonts w:cstheme="minorHAnsi"/>
              </w:rPr>
              <w:t>Use clear and concise language.</w:t>
            </w:r>
          </w:p>
          <w:p w14:paraId="20DC3BC5" w14:textId="77777777" w:rsidR="001E72B6" w:rsidRPr="00783527" w:rsidRDefault="001E72B6" w:rsidP="001E72B6">
            <w:pPr>
              <w:pStyle w:val="ListParagraph"/>
              <w:numPr>
                <w:ilvl w:val="0"/>
                <w:numId w:val="34"/>
              </w:numPr>
              <w:ind w:left="360"/>
              <w:rPr>
                <w:rFonts w:cstheme="minorHAnsi"/>
              </w:rPr>
            </w:pPr>
            <w:r w:rsidRPr="00783527">
              <w:rPr>
                <w:rFonts w:cstheme="minorHAnsi"/>
              </w:rPr>
              <w:t>Remember that all college level communication should have correct spelling and grammar.</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p w14:paraId="510A4618" w14:textId="77777777" w:rsidR="00416134" w:rsidRPr="005629B1" w:rsidRDefault="00416134" w:rsidP="00416134">
      <w:pPr>
        <w:ind w:left="360"/>
      </w:pPr>
      <w:r>
        <w:t xml:space="preserve">Think of this course as a pass/fail course. If you </w:t>
      </w:r>
      <w:r w:rsidRPr="003B30F4">
        <w:rPr>
          <w:b/>
          <w:bCs/>
          <w:u w:val="single"/>
        </w:rPr>
        <w:t>complete all of the assignments</w:t>
      </w:r>
      <w:r>
        <w:t>, by the given deadlines you will pass and earn the maximum points possible. If you fail to complete assignments by the given deadline you will not pass and you will need to repeat the course.</w:t>
      </w:r>
    </w:p>
    <w:p w14:paraId="5675E5DF" w14:textId="77777777" w:rsidR="00B06040" w:rsidRPr="00225F48" w:rsidRDefault="00B06040"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BC8AE93" w:rsidR="00C83888" w:rsidRPr="002F7E51" w:rsidRDefault="0093520C"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100994C" w:rsidR="00C83888" w:rsidRPr="002F7E51" w:rsidRDefault="0093520C"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1BEE5DD" w14:textId="040665AE" w:rsidR="00D57096" w:rsidRDefault="001D0FA2" w:rsidP="000F3624">
            <w:pPr>
              <w:rPr>
                <w:rFonts w:cstheme="minorHAnsi"/>
              </w:rPr>
            </w:pPr>
            <w:r>
              <w:rPr>
                <w:rFonts w:cstheme="minorHAnsi"/>
              </w:rPr>
              <w:t>Our schedule at a glance—</w:t>
            </w:r>
          </w:p>
          <w:p w14:paraId="42ADE46F" w14:textId="484E4A7E" w:rsidR="001D0FA2" w:rsidRDefault="00432F58" w:rsidP="000F3624">
            <w:pPr>
              <w:rPr>
                <w:rFonts w:cstheme="minorHAnsi"/>
              </w:rPr>
            </w:pPr>
            <w:r>
              <w:rPr>
                <w:noProof/>
              </w:rPr>
              <w:lastRenderedPageBreak/>
              <w:drawing>
                <wp:inline distT="0" distB="0" distL="0" distR="0" wp14:anchorId="7E8CA507" wp14:editId="48988B3B">
                  <wp:extent cx="5090364" cy="3683466"/>
                  <wp:effectExtent l="0" t="0" r="0" b="0"/>
                  <wp:docPr id="1687624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24583" name=""/>
                          <pic:cNvPicPr/>
                        </pic:nvPicPr>
                        <pic:blipFill>
                          <a:blip r:embed="rId23"/>
                          <a:stretch>
                            <a:fillRect/>
                          </a:stretch>
                        </pic:blipFill>
                        <pic:spPr>
                          <a:xfrm>
                            <a:off x="0" y="0"/>
                            <a:ext cx="5095598" cy="3687253"/>
                          </a:xfrm>
                          <a:prstGeom prst="rect">
                            <a:avLst/>
                          </a:prstGeom>
                        </pic:spPr>
                      </pic:pic>
                    </a:graphicData>
                  </a:graphic>
                </wp:inline>
              </w:drawing>
            </w:r>
          </w:p>
          <w:p w14:paraId="2C5FD9FA" w14:textId="1FB7D91A" w:rsidR="001D0FA2" w:rsidRPr="002F7E51" w:rsidRDefault="001D0FA2" w:rsidP="000F3624">
            <w:pPr>
              <w:rPr>
                <w:rFonts w:cstheme="minorHAnsi"/>
              </w:rPr>
            </w:pP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222071"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661A0E" w:rsidRPr="009947C8">
              <w:rPr>
                <w:rFonts w:cstheme="minorHAnsi"/>
                <w:szCs w:val="24"/>
              </w:rPr>
              <w:t>here:</w:t>
            </w:r>
            <w:r w:rsidR="00661A0E">
              <w:rPr>
                <w:rFonts w:cstheme="minorHAnsi"/>
                <w:szCs w:val="24"/>
              </w:rPr>
              <w:t xml:space="preserve"> </w:t>
            </w:r>
            <w:hyperlink r:id="rId24" w:history="1">
              <w:r w:rsidR="00661A0E">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6B528F0D"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w:t>
            </w:r>
            <w:r w:rsidR="00661A0E">
              <w:t xml:space="preserve"> at: </w:t>
            </w:r>
            <w:hyperlink r:id="rId25" w:history="1">
              <w:r w:rsidR="00661A0E">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evaluation </w:t>
            </w:r>
            <w:r w:rsidRPr="00251A4B">
              <w:lastRenderedPageBreak/>
              <w:t>must demonstrate the student's achievement in the academic activity, rather than describe his/her disability.</w:t>
            </w:r>
            <w:bookmarkEnd w:id="2"/>
          </w:p>
          <w:p w14:paraId="2D6E2D02" w14:textId="77777777" w:rsidR="00251A4B" w:rsidRPr="00251A4B" w:rsidRDefault="00251A4B" w:rsidP="00251A4B"/>
          <w:p w14:paraId="217DFF58" w14:textId="3953FB5F" w:rsidR="00251A4B" w:rsidRPr="00251A4B" w:rsidRDefault="00446411"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w:t>
            </w:r>
            <w:r w:rsidR="00661A0E" w:rsidRPr="00251A4B">
              <w:rPr>
                <w:rFonts w:cstheme="minorHAnsi"/>
              </w:rPr>
              <w:t xml:space="preserve">visit: </w:t>
            </w:r>
            <w:hyperlink r:id="rId27" w:history="1">
              <w:r w:rsidR="00661A0E">
                <w:rPr>
                  <w:rStyle w:val="Hyperlink"/>
                </w:rPr>
                <w:t>Disability Resource Center</w:t>
              </w:r>
            </w:hyperlink>
          </w:p>
        </w:tc>
      </w:tr>
    </w:tbl>
    <w:p w14:paraId="1E01337F" w14:textId="5C65FCA5"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11EAE0C6"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w:t>
            </w:r>
            <w:r w:rsidR="00661A0E" w:rsidRPr="009947C8">
              <w:rPr>
                <w:rFonts w:cstheme="minorHAnsi"/>
                <w:szCs w:val="24"/>
              </w:rPr>
              <w:t xml:space="preserve"> visit</w:t>
            </w:r>
            <w:r w:rsidR="00661A0E">
              <w:rPr>
                <w:rFonts w:cstheme="minorHAnsi"/>
                <w:szCs w:val="24"/>
              </w:rPr>
              <w:t>:</w:t>
            </w:r>
            <w:r w:rsidR="00661A0E" w:rsidRPr="009947C8">
              <w:rPr>
                <w:rFonts w:cstheme="minorHAnsi"/>
                <w:szCs w:val="24"/>
              </w:rPr>
              <w:t xml:space="preserve"> </w:t>
            </w:r>
            <w:hyperlink r:id="rId28" w:history="1">
              <w:r w:rsidR="00661A0E">
                <w:rPr>
                  <w:rStyle w:val="Hyperlink"/>
                  <w:rFonts w:cstheme="minorHAnsi"/>
                  <w:szCs w:val="24"/>
                </w:rPr>
                <w:t>Equal Opportunity Human Resources</w:t>
              </w:r>
            </w:hyperlink>
          </w:p>
        </w:tc>
      </w:tr>
    </w:tbl>
    <w:p w14:paraId="4CC250C2" w14:textId="4816A3D7" w:rsidR="00A02BAD" w:rsidRPr="00A02BAD" w:rsidRDefault="00A02BAD" w:rsidP="00A02BAD">
      <w:pPr>
        <w:pStyle w:val="Heading2"/>
      </w:pPr>
      <w:r w:rsidRPr="00A02BAD">
        <w:t>S</w:t>
      </w:r>
      <w:r w:rsidR="00F472FB">
        <w:t>S</w:t>
      </w:r>
      <w:r w:rsidRPr="00A02BAD">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77777777" w:rsidR="00A02BAD" w:rsidRPr="002B749D" w:rsidRDefault="00A02BAD" w:rsidP="00A02BAD">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4CBD44F7" w14:textId="49715F45" w:rsidR="003E7ECB" w:rsidRDefault="00473085" w:rsidP="00473085">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w:t>
            </w:r>
            <w:r w:rsidR="003E7ECB">
              <w:rPr>
                <w:rFonts w:cstheme="minorHAnsi"/>
              </w:rPr>
              <w:t xml:space="preserve"> to the</w:t>
            </w:r>
            <w:r w:rsidR="003E7ECB">
              <w:t xml:space="preserve"> </w:t>
            </w:r>
            <w:hyperlink r:id="rId29" w:history="1">
              <w:r w:rsidR="003E7ECB" w:rsidRPr="002C6EB6">
                <w:rPr>
                  <w:rStyle w:val="Hyperlink"/>
                </w:rPr>
                <w:t>Hate Bias Response Team website</w:t>
              </w:r>
            </w:hyperlink>
            <w:r w:rsidR="003E7ECB">
              <w:t xml:space="preserve">, </w:t>
            </w:r>
            <w:r w:rsidR="003E7ECB">
              <w:rPr>
                <w:rFonts w:cstheme="minorHAnsi"/>
              </w:rPr>
              <w:t xml:space="preserve">then </w:t>
            </w:r>
            <w:r>
              <w:rPr>
                <w:rFonts w:cstheme="minorHAnsi"/>
              </w:rPr>
              <w:t xml:space="preserve">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Pr>
                <w:rStyle w:val="Hyperlink"/>
                <w:rFonts w:cstheme="minorHAnsi"/>
              </w:rPr>
              <w:t>.</w:t>
            </w:r>
            <w:r>
              <w:t xml:space="preserve"> </w:t>
            </w:r>
          </w:p>
          <w:p w14:paraId="00ED5C92" w14:textId="77777777" w:rsidR="003E7ECB" w:rsidRDefault="003E7ECB" w:rsidP="00473085"/>
          <w:p w14:paraId="60541243" w14:textId="1EF39023" w:rsidR="00A02BAD" w:rsidRPr="00473085" w:rsidRDefault="00473085" w:rsidP="00473085">
            <w:r>
              <w:t xml:space="preserve">Further information on UWSP’s commitment to an inclusive campus can be found here: </w:t>
            </w:r>
            <w:hyperlink r:id="rId31" w:history="1">
              <w:r w:rsidRPr="003921A0">
                <w:rPr>
                  <w:rStyle w:val="Hyperlink"/>
                </w:rPr>
                <w:t>https://www.uwsp.edu/equity-diversity-inclusion/?_ga=2.153240891.2061676798.1662211020-1646716202.1584973873</w:t>
              </w:r>
            </w:hyperlink>
          </w:p>
        </w:tc>
      </w:tr>
    </w:tbl>
    <w:p w14:paraId="75D391EE" w14:textId="77777777" w:rsidR="00361EB5" w:rsidRPr="002F7E51" w:rsidRDefault="00361EB5" w:rsidP="00361EB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1EB5" w:rsidRPr="001C697E" w14:paraId="181793A5" w14:textId="77777777" w:rsidTr="00DF5042">
        <w:trPr>
          <w:trHeight w:val="50"/>
        </w:trPr>
        <w:tc>
          <w:tcPr>
            <w:tcW w:w="8964" w:type="dxa"/>
            <w:tcBorders>
              <w:top w:val="nil"/>
              <w:left w:val="nil"/>
              <w:bottom w:val="nil"/>
              <w:right w:val="nil"/>
            </w:tcBorders>
          </w:tcPr>
          <w:p w14:paraId="50925018" w14:textId="775670AF" w:rsidR="00361EB5" w:rsidRPr="00251A4B" w:rsidRDefault="00361EB5"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rPr>
                <w:rFonts w:cstheme="minorHAnsi"/>
                <w:szCs w:val="24"/>
              </w:rPr>
              <w:t xml:space="preserve"> </w:t>
            </w:r>
            <w:hyperlink r:id="rId32" w:history="1">
              <w:r w:rsidR="003E7ECB">
                <w:rPr>
                  <w:rStyle w:val="Hyperlink"/>
                  <w:rFonts w:cstheme="minorHAnsi"/>
                  <w:szCs w:val="24"/>
                </w:rPr>
                <w:t>Chapter UWS 22 Accommodation of Religious Beliefs</w:t>
              </w:r>
            </w:hyperlink>
            <w:r w:rsidR="003E7ECB">
              <w:rPr>
                <w:rStyle w:val="Hyperlink"/>
                <w:rFonts w:cstheme="minorHAnsi"/>
                <w:szCs w:val="24"/>
              </w:rPr>
              <w:t>.</w:t>
            </w:r>
          </w:p>
        </w:tc>
      </w:tr>
    </w:tbl>
    <w:p w14:paraId="20868D58" w14:textId="448A23C2" w:rsidR="00D5624E" w:rsidRPr="002F7E51" w:rsidRDefault="00D5624E" w:rsidP="00361EB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0782642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473085"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3E7ECB" w:rsidRPr="00D5624E">
              <w:rPr>
                <w:rFonts w:cstheme="minorHAnsi"/>
              </w:rPr>
              <w:t>visit:</w:t>
            </w:r>
            <w:r w:rsidR="003E7ECB" w:rsidRPr="00D5624E">
              <w:t xml:space="preserve"> </w:t>
            </w:r>
            <w:hyperlink r:id="rId33" w:history="1">
              <w:r w:rsidR="003E7ECB">
                <w:rPr>
                  <w:rStyle w:val="Hyperlink"/>
                  <w:rFonts w:cstheme="minorHAnsi"/>
                </w:rPr>
                <w:t>Tutoring-Learning Center (TLC) at UWSP</w:t>
              </w:r>
            </w:hyperlink>
            <w:r w:rsidR="003E7ECB">
              <w:rPr>
                <w:rStyle w:val="Hyperlink"/>
                <w:rFonts w:cstheme="minorHAnsi"/>
              </w:rPr>
              <w:t>.</w:t>
            </w:r>
          </w:p>
          <w:p w14:paraId="317FC1A6" w14:textId="77777777" w:rsidR="00D5624E" w:rsidRPr="00D5624E" w:rsidRDefault="00D5624E" w:rsidP="00D5624E">
            <w:pPr>
              <w:rPr>
                <w:rFonts w:cstheme="minorHAnsi"/>
              </w:rPr>
            </w:pPr>
          </w:p>
          <w:p w14:paraId="043B0E77" w14:textId="6A9E4B4D"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003E7ECB">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71247C80"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3E7ECB" w:rsidRPr="00D5624E">
              <w:rPr>
                <w:rFonts w:asciiTheme="minorHAnsi" w:hAnsiTheme="minorHAnsi" w:cstheme="minorHAnsi"/>
                <w:b w:val="0"/>
                <w:spacing w:val="0"/>
                <w:sz w:val="22"/>
                <w:szCs w:val="22"/>
              </w:rPr>
              <w:t xml:space="preserve">visit: </w:t>
            </w:r>
            <w:hyperlink r:id="rId35" w:history="1">
              <w:r w:rsidR="003E7ECB">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BFE654" w14:textId="57DB67E7" w:rsidR="003E7ECB" w:rsidRDefault="00306352" w:rsidP="003E7ECB">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sidR="00802339">
              <w:rPr>
                <w:rFonts w:asciiTheme="minorHAnsi" w:hAnsiTheme="minorHAnsi" w:cstheme="minorHAnsi"/>
                <w:b w:val="0"/>
                <w:spacing w:val="0"/>
                <w:sz w:val="22"/>
                <w:szCs w:val="22"/>
              </w:rPr>
              <w:t xml:space="preserve"> </w:t>
            </w:r>
            <w:r w:rsidR="00802339"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sidR="00802339">
              <w:rPr>
                <w:rFonts w:asciiTheme="minorHAnsi" w:hAnsiTheme="minorHAnsi" w:cstheme="minorHAnsi"/>
                <w:b w:val="0"/>
                <w:spacing w:val="0"/>
                <w:sz w:val="22"/>
                <w:szCs w:val="22"/>
              </w:rPr>
              <w:t xml:space="preserve">, and therefore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maintains a list of resources that can provide support for a wide variety of situation. That list can be found</w:t>
            </w:r>
            <w:r w:rsidR="003E7ECB">
              <w:rPr>
                <w:rFonts w:asciiTheme="minorHAnsi" w:hAnsiTheme="minorHAnsi" w:cstheme="minorHAnsi"/>
                <w:b w:val="0"/>
                <w:spacing w:val="0"/>
                <w:sz w:val="22"/>
                <w:szCs w:val="22"/>
              </w:rPr>
              <w:t xml:space="preserve"> here,</w:t>
            </w:r>
          </w:p>
          <w:p w14:paraId="1F9B6317" w14:textId="48F41BCD" w:rsidR="00306352" w:rsidRDefault="005C0654" w:rsidP="003E7ECB">
            <w:pPr>
              <w:pStyle w:val="Style1"/>
              <w:tabs>
                <w:tab w:val="left" w:pos="720"/>
              </w:tabs>
              <w:spacing w:after="0"/>
              <w:contextualSpacing/>
              <w:rPr>
                <w:rStyle w:val="Hyperlink"/>
                <w:rFonts w:asciiTheme="minorHAnsi" w:hAnsiTheme="minorHAnsi" w:cstheme="minorHAnsi"/>
                <w:b w:val="0"/>
                <w:spacing w:val="0"/>
                <w:sz w:val="22"/>
                <w:szCs w:val="22"/>
              </w:rPr>
            </w:pPr>
            <w:hyperlink r:id="rId36" w:history="1">
              <w:r w:rsidR="003E7ECB">
                <w:rPr>
                  <w:rStyle w:val="Hyperlink"/>
                  <w:rFonts w:asciiTheme="minorHAnsi" w:hAnsiTheme="minorHAnsi" w:cstheme="minorHAnsi"/>
                  <w:b w:val="0"/>
                  <w:spacing w:val="0"/>
                  <w:sz w:val="22"/>
                  <w:szCs w:val="22"/>
                </w:rPr>
                <w:t>Dean of Students Resources</w:t>
              </w:r>
            </w:hyperlink>
            <w:r w:rsidR="003E7ECB">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Moreover, t</w:t>
            </w:r>
            <w:r w:rsidR="00306352"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306352">
              <w:rPr>
                <w:rFonts w:asciiTheme="minorHAnsi" w:hAnsiTheme="minorHAnsi" w:cstheme="minorHAnsi"/>
                <w:b w:val="0"/>
                <w:spacing w:val="0"/>
                <w:sz w:val="22"/>
                <w:szCs w:val="22"/>
              </w:rPr>
              <w:t xml:space="preserve">As such, an instructor </w:t>
            </w:r>
            <w:r w:rsidR="00306352"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802339">
              <w:rPr>
                <w:rFonts w:asciiTheme="minorHAnsi" w:hAnsiTheme="minorHAnsi" w:cstheme="minorHAnsi"/>
                <w:b w:val="0"/>
                <w:spacing w:val="0"/>
                <w:sz w:val="22"/>
                <w:szCs w:val="22"/>
              </w:rPr>
              <w:t xml:space="preserve"> Simply put, </w:t>
            </w:r>
            <w:r w:rsidR="00802339" w:rsidRPr="00D5624E">
              <w:rPr>
                <w:rFonts w:asciiTheme="minorHAnsi" w:hAnsiTheme="minorHAnsi" w:cstheme="minorHAnsi"/>
                <w:b w:val="0"/>
                <w:spacing w:val="0"/>
                <w:sz w:val="22"/>
                <w:szCs w:val="22"/>
              </w:rPr>
              <w:t>the Dean of Students</w:t>
            </w:r>
            <w:r w:rsidR="00802339">
              <w:rPr>
                <w:rFonts w:asciiTheme="minorHAnsi" w:hAnsiTheme="minorHAnsi" w:cstheme="minorHAnsi"/>
                <w:b w:val="0"/>
                <w:spacing w:val="0"/>
                <w:sz w:val="22"/>
                <w:szCs w:val="22"/>
              </w:rPr>
              <w:t xml:space="preserve"> is here to help. </w:t>
            </w:r>
            <w:r w:rsidR="00802339" w:rsidRPr="00802339">
              <w:rPr>
                <w:rFonts w:asciiTheme="minorHAnsi" w:hAnsiTheme="minorHAnsi" w:cstheme="minorHAnsi"/>
                <w:b w:val="0"/>
                <w:spacing w:val="0"/>
                <w:sz w:val="22"/>
                <w:szCs w:val="22"/>
              </w:rPr>
              <w:t xml:space="preserve">If you are </w:t>
            </w:r>
            <w:r w:rsidR="00802339">
              <w:rPr>
                <w:rFonts w:asciiTheme="minorHAnsi" w:hAnsiTheme="minorHAnsi" w:cstheme="minorHAnsi"/>
                <w:b w:val="0"/>
                <w:spacing w:val="0"/>
                <w:sz w:val="22"/>
                <w:szCs w:val="22"/>
              </w:rPr>
              <w:t>ever</w:t>
            </w:r>
            <w:r w:rsidR="00802339" w:rsidRPr="00802339">
              <w:rPr>
                <w:rFonts w:asciiTheme="minorHAnsi" w:hAnsiTheme="minorHAnsi" w:cstheme="minorHAnsi"/>
                <w:b w:val="0"/>
                <w:spacing w:val="0"/>
                <w:sz w:val="22"/>
                <w:szCs w:val="22"/>
              </w:rPr>
              <w:t xml:space="preserve"> </w:t>
            </w:r>
            <w:r w:rsidR="00802339">
              <w:rPr>
                <w:rFonts w:asciiTheme="minorHAnsi" w:hAnsiTheme="minorHAnsi" w:cstheme="minorHAnsi"/>
                <w:b w:val="0"/>
                <w:spacing w:val="0"/>
                <w:sz w:val="22"/>
                <w:szCs w:val="22"/>
              </w:rPr>
              <w:t>un</w:t>
            </w:r>
            <w:r w:rsidR="00802339" w:rsidRPr="00802339">
              <w:rPr>
                <w:rFonts w:asciiTheme="minorHAnsi" w:hAnsiTheme="minorHAnsi" w:cstheme="minorHAnsi"/>
                <w:b w:val="0"/>
                <w:spacing w:val="0"/>
                <w:sz w:val="22"/>
                <w:szCs w:val="22"/>
              </w:rPr>
              <w:t xml:space="preserve">sure </w:t>
            </w:r>
            <w:r w:rsidR="00802339">
              <w:rPr>
                <w:rFonts w:asciiTheme="minorHAnsi" w:hAnsiTheme="minorHAnsi" w:cstheme="minorHAnsi"/>
                <w:b w:val="0"/>
                <w:spacing w:val="0"/>
                <w:sz w:val="22"/>
                <w:szCs w:val="22"/>
              </w:rPr>
              <w:t xml:space="preserve">of </w:t>
            </w:r>
            <w:r w:rsidR="00802339" w:rsidRPr="00802339">
              <w:rPr>
                <w:rFonts w:asciiTheme="minorHAnsi" w:hAnsiTheme="minorHAnsi" w:cstheme="minorHAnsi"/>
                <w:b w:val="0"/>
                <w:spacing w:val="0"/>
                <w:sz w:val="22"/>
                <w:szCs w:val="22"/>
              </w:rPr>
              <w:t>what to do or who to contact,</w:t>
            </w:r>
            <w:r w:rsidR="00802339">
              <w:rPr>
                <w:rFonts w:asciiTheme="minorHAnsi" w:hAnsiTheme="minorHAnsi" w:cstheme="minorHAnsi"/>
                <w:b w:val="0"/>
                <w:spacing w:val="0"/>
                <w:sz w:val="22"/>
                <w:szCs w:val="22"/>
              </w:rPr>
              <w:t xml:space="preserve"> contact the </w:t>
            </w:r>
            <w:r w:rsidR="00802339" w:rsidRPr="00D5624E">
              <w:rPr>
                <w:rFonts w:asciiTheme="minorHAnsi" w:hAnsiTheme="minorHAnsi" w:cstheme="minorHAnsi"/>
                <w:b w:val="0"/>
                <w:spacing w:val="0"/>
                <w:sz w:val="22"/>
                <w:szCs w:val="22"/>
              </w:rPr>
              <w:t>Dean of Students</w:t>
            </w:r>
            <w:r w:rsidR="00802339">
              <w:rPr>
                <w:rFonts w:asciiTheme="minorHAnsi" w:hAnsiTheme="minorHAnsi" w:cstheme="minorHAnsi"/>
                <w:b w:val="0"/>
                <w:spacing w:val="0"/>
                <w:sz w:val="22"/>
                <w:szCs w:val="22"/>
              </w:rPr>
              <w:t xml:space="preserve"> Office at </w:t>
            </w:r>
            <w:r w:rsidR="00802339" w:rsidRPr="00802339">
              <w:rPr>
                <w:rFonts w:asciiTheme="minorHAnsi" w:hAnsiTheme="minorHAnsi" w:cstheme="minorHAnsi"/>
                <w:b w:val="0"/>
                <w:spacing w:val="0"/>
                <w:sz w:val="22"/>
                <w:szCs w:val="22"/>
              </w:rPr>
              <w:t>715-346-2611</w:t>
            </w:r>
            <w:r w:rsidR="00802339">
              <w:rPr>
                <w:rFonts w:asciiTheme="minorHAnsi" w:hAnsiTheme="minorHAnsi" w:cstheme="minorHAnsi"/>
                <w:b w:val="0"/>
                <w:spacing w:val="0"/>
                <w:sz w:val="22"/>
                <w:szCs w:val="22"/>
              </w:rPr>
              <w:t xml:space="preserve"> or visit them online</w:t>
            </w:r>
            <w:r w:rsidR="003E7ECB">
              <w:rPr>
                <w:rFonts w:asciiTheme="minorHAnsi" w:hAnsiTheme="minorHAnsi" w:cstheme="minorHAnsi"/>
                <w:b w:val="0"/>
                <w:spacing w:val="0"/>
                <w:sz w:val="22"/>
                <w:szCs w:val="22"/>
              </w:rPr>
              <w:t xml:space="preserve"> at </w:t>
            </w:r>
            <w:hyperlink r:id="rId37" w:history="1">
              <w:r w:rsidR="003E7ECB">
                <w:rPr>
                  <w:rStyle w:val="Hyperlink"/>
                  <w:rFonts w:asciiTheme="minorHAnsi" w:hAnsiTheme="minorHAnsi" w:cstheme="minorHAnsi"/>
                  <w:b w:val="0"/>
                  <w:spacing w:val="0"/>
                  <w:sz w:val="22"/>
                  <w:szCs w:val="22"/>
                </w:rPr>
                <w:t>UWSP Office of the Dean of Students.</w:t>
              </w:r>
            </w:hyperlink>
            <w:bookmarkEnd w:id="3"/>
          </w:p>
          <w:p w14:paraId="3456C079" w14:textId="77777777" w:rsidR="003E7ECB" w:rsidRDefault="003E7ECB" w:rsidP="00306352">
            <w:pPr>
              <w:pStyle w:val="Style1"/>
              <w:tabs>
                <w:tab w:val="left" w:pos="720"/>
              </w:tabs>
              <w:spacing w:after="0"/>
              <w:contextualSpacing/>
              <w:rPr>
                <w:rFonts w:asciiTheme="minorHAnsi" w:hAnsiTheme="minorHAnsi" w:cstheme="minorHAnsi"/>
                <w:b w:val="0"/>
                <w:spacing w:val="0"/>
                <w:sz w:val="22"/>
                <w:szCs w:val="22"/>
              </w:rPr>
            </w:pPr>
          </w:p>
          <w:p w14:paraId="64E92C8D" w14:textId="1EA83145"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3E7ECB">
              <w:rPr>
                <w:rFonts w:asciiTheme="minorHAnsi" w:hAnsiTheme="minorHAnsi" w:cstheme="minorHAnsi"/>
                <w:b w:val="0"/>
                <w:spacing w:val="0"/>
                <w:sz w:val="22"/>
                <w:szCs w:val="22"/>
              </w:rPr>
              <w:t xml:space="preserve">at: </w:t>
            </w:r>
            <w:hyperlink r:id="rId38" w:history="1">
              <w:r w:rsidR="003E7ECB">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92EF7A9" w:rsidR="004706F5" w:rsidRPr="00E13D04" w:rsidRDefault="00446411"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3E7ECB" w:rsidRPr="00D5624E">
              <w:rPr>
                <w:rFonts w:asciiTheme="minorHAnsi" w:hAnsiTheme="minorHAnsi" w:cstheme="minorHAnsi"/>
                <w:b w:val="0"/>
                <w:spacing w:val="0"/>
                <w:sz w:val="22"/>
                <w:szCs w:val="22"/>
              </w:rPr>
              <w:t>to</w:t>
            </w:r>
            <w:r w:rsidR="003E7ECB">
              <w:rPr>
                <w:rFonts w:asciiTheme="minorHAnsi" w:hAnsiTheme="minorHAnsi" w:cstheme="minorHAnsi"/>
                <w:b w:val="0"/>
                <w:spacing w:val="0"/>
                <w:sz w:val="22"/>
                <w:szCs w:val="22"/>
              </w:rPr>
              <w:t>:</w:t>
            </w:r>
            <w:r w:rsidR="003E7ECB">
              <w:t xml:space="preserve"> </w:t>
            </w:r>
            <w:hyperlink r:id="rId39" w:history="1">
              <w:r w:rsidR="003E7ECB">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3C41D811"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w:t>
            </w:r>
            <w:r w:rsidR="003E7ECB" w:rsidRPr="00E13D04">
              <w:rPr>
                <w:rFonts w:cstheme="minorHAnsi"/>
              </w:rPr>
              <w:t xml:space="preserve"> to: </w:t>
            </w:r>
            <w:hyperlink r:id="rId40" w:anchor="section-1-communal-bill-of-rights-and-responsibilities" w:history="1">
              <w:r w:rsidR="003E7ECB">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912A702"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3E7ECB" w:rsidRPr="00BA1CE4">
              <w:rPr>
                <w:rFonts w:cstheme="minorHAnsi"/>
                <w:szCs w:val="24"/>
              </w:rPr>
              <w:t>at</w:t>
            </w:r>
            <w:r w:rsidR="003E7ECB">
              <w:rPr>
                <w:rFonts w:cstheme="minorHAnsi"/>
                <w:szCs w:val="24"/>
              </w:rPr>
              <w:t xml:space="preserve">: </w:t>
            </w:r>
            <w:hyperlink r:id="rId41" w:history="1">
              <w:r w:rsidR="003E7ECB">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6B2C0FC"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 xml:space="preserve">can be found </w:t>
            </w:r>
            <w:r w:rsidR="003E7ECB" w:rsidRPr="00BA1CE4">
              <w:rPr>
                <w:rFonts w:cstheme="minorHAnsi"/>
                <w:szCs w:val="24"/>
              </w:rPr>
              <w:t>at</w:t>
            </w:r>
            <w:r w:rsidR="003E7ECB">
              <w:rPr>
                <w:rFonts w:cstheme="minorHAnsi"/>
                <w:szCs w:val="24"/>
              </w:rPr>
              <w:t>:</w:t>
            </w:r>
            <w:r w:rsidR="003E7ECB">
              <w:t xml:space="preserve"> </w:t>
            </w:r>
            <w:hyperlink r:id="rId42" w:anchor="Drop/Add/Withdrawal_Procedures" w:history="1">
              <w:r w:rsidR="003E7ECB">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51485368"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3E7ECB" w:rsidRPr="009947C8">
              <w:rPr>
                <w:rFonts w:cstheme="minorHAnsi"/>
                <w:szCs w:val="24"/>
              </w:rPr>
              <w:t>here:</w:t>
            </w:r>
            <w:r w:rsidR="003E7ECB">
              <w:t xml:space="preserve"> </w:t>
            </w:r>
            <w:hyperlink r:id="rId43" w:history="1">
              <w:r w:rsidR="003E7ECB">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336EABC1"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t xml:space="preserve"> </w:t>
            </w:r>
            <w:hyperlink r:id="rId44" w:history="1">
              <w:r w:rsidR="003E7ECB">
                <w:rPr>
                  <w:rStyle w:val="Hyperlink"/>
                  <w:rFonts w:asciiTheme="minorHAnsi" w:hAnsiTheme="minorHAnsi" w:cstheme="minorHAnsi"/>
                  <w:b w:val="0"/>
                  <w:spacing w:val="0"/>
                  <w:kern w:val="2"/>
                  <w:sz w:val="22"/>
                  <w:szCs w:val="22"/>
                </w:rPr>
                <w:t>UWSP Grade Reviews/Appeals</w:t>
              </w:r>
            </w:hyperlink>
            <w:r w:rsidR="003E7ECB">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6CA8490E"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3E7ECB" w:rsidRPr="00E13D04">
              <w:rPr>
                <w:rFonts w:asciiTheme="minorHAnsi" w:hAnsiTheme="minorHAnsi" w:cstheme="minorHAnsi"/>
                <w:b w:val="0"/>
                <w:spacing w:val="0"/>
                <w:kern w:val="2"/>
                <w:sz w:val="22"/>
                <w:szCs w:val="22"/>
              </w:rPr>
              <w:t>at</w:t>
            </w:r>
            <w:r w:rsidR="003E7ECB">
              <w:rPr>
                <w:rFonts w:asciiTheme="minorHAnsi" w:hAnsiTheme="minorHAnsi" w:cstheme="minorHAnsi"/>
                <w:b w:val="0"/>
                <w:spacing w:val="0"/>
                <w:kern w:val="2"/>
                <w:sz w:val="22"/>
                <w:szCs w:val="22"/>
              </w:rPr>
              <w:t>:</w:t>
            </w:r>
            <w:r w:rsidR="003E7ECB" w:rsidRPr="00E13D04">
              <w:rPr>
                <w:rFonts w:asciiTheme="minorHAnsi" w:hAnsiTheme="minorHAnsi" w:cstheme="minorHAnsi"/>
                <w:b w:val="0"/>
                <w:spacing w:val="0"/>
                <w:kern w:val="2"/>
                <w:sz w:val="22"/>
                <w:szCs w:val="22"/>
              </w:rPr>
              <w:t xml:space="preserve"> </w:t>
            </w:r>
            <w:hyperlink r:id="rId45" w:history="1">
              <w:r w:rsidR="003E7ECB">
                <w:rPr>
                  <w:rStyle w:val="Hyperlink"/>
                  <w:rFonts w:asciiTheme="minorHAnsi" w:hAnsiTheme="minorHAnsi" w:cstheme="minorHAnsi"/>
                  <w:b w:val="0"/>
                  <w:spacing w:val="0"/>
                  <w:kern w:val="2"/>
                  <w:sz w:val="22"/>
                  <w:szCs w:val="22"/>
                </w:rPr>
                <w:t>UWSP Non-Academic Misconduct</w:t>
              </w:r>
            </w:hyperlink>
            <w:r w:rsidR="003E7ECB"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6C58CE42"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3E7ECB" w:rsidRPr="00E13D04">
              <w:rPr>
                <w:rFonts w:cstheme="minorHAnsi"/>
              </w:rPr>
              <w:t xml:space="preserve">go to: </w:t>
            </w:r>
            <w:hyperlink r:id="rId46" w:history="1">
              <w:r w:rsidR="003E7ECB">
                <w:rPr>
                  <w:rStyle w:val="Hyperlink"/>
                  <w:rFonts w:cstheme="minorHAnsi"/>
                  <w:szCs w:val="24"/>
                </w:rPr>
                <w:t>UWS Digital Learning Environment External Application Integration Requests</w:t>
              </w:r>
            </w:hyperlink>
            <w:r w:rsidR="003E7EC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w:t>
            </w:r>
            <w:r w:rsidR="003E7ECB">
              <w:rPr>
                <w:rFonts w:cstheme="minorHAnsi"/>
                <w:szCs w:val="24"/>
              </w:rPr>
              <w:t>at:</w:t>
            </w:r>
            <w:r w:rsidR="003E7ECB">
              <w:t xml:space="preserve"> </w:t>
            </w:r>
            <w:hyperlink r:id="rId47" w:history="1">
              <w:r w:rsidR="003E7ECB">
                <w:rPr>
                  <w:rStyle w:val="Hyperlink"/>
                  <w:rFonts w:cstheme="minorHAnsi"/>
                  <w:szCs w:val="24"/>
                </w:rPr>
                <w:t>Terms of Use and Privacy Policies for Tools Used</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4BF" w14:textId="77777777" w:rsidR="000F044E" w:rsidRDefault="000F044E" w:rsidP="00C35C23">
      <w:r>
        <w:separator/>
      </w:r>
    </w:p>
  </w:endnote>
  <w:endnote w:type="continuationSeparator" w:id="0">
    <w:p w14:paraId="7B18B2DA" w14:textId="77777777" w:rsidR="000F044E" w:rsidRDefault="000F04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B7655C1" w:rsidR="000F044E" w:rsidRPr="002B7BF6" w:rsidRDefault="000F044E" w:rsidP="002B7BF6">
    <w:pPr>
      <w:pStyle w:val="Footer"/>
    </w:pPr>
    <w:r w:rsidRPr="00B35819">
      <w:rPr>
        <w:rFonts w:ascii="Times New Roman" w:hAnsi="Times New Roman" w:cs="Times New Roman"/>
      </w:rPr>
      <w:tab/>
    </w:r>
    <w:r w:rsidR="001821FC">
      <w:rPr>
        <w:rFonts w:ascii="Times New Roman" w:hAnsi="Times New Roman" w:cs="Times New Roman"/>
      </w:rPr>
      <w:t xml:space="preserve">BUS 795 Syllabus, Fall 2023, Version 1: </w:t>
    </w:r>
    <w:r w:rsidRPr="00B35819">
      <w:rPr>
        <w:rFonts w:ascii="Times New Roman" w:hAnsi="Times New Roman" w:cs="Times New Roman"/>
      </w:rPr>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C0654">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FA" w14:textId="77777777" w:rsidR="000F044E" w:rsidRDefault="000F044E" w:rsidP="00C35C23">
      <w:r>
        <w:separator/>
      </w:r>
    </w:p>
  </w:footnote>
  <w:footnote w:type="continuationSeparator" w:id="0">
    <w:p w14:paraId="4A02AE96" w14:textId="77777777" w:rsidR="000F044E" w:rsidRDefault="000F044E"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352301">
    <w:abstractNumId w:val="1"/>
  </w:num>
  <w:num w:numId="2" w16cid:durableId="1727608973">
    <w:abstractNumId w:val="4"/>
  </w:num>
  <w:num w:numId="3" w16cid:durableId="98529911">
    <w:abstractNumId w:val="8"/>
  </w:num>
  <w:num w:numId="4" w16cid:durableId="158468957">
    <w:abstractNumId w:val="12"/>
  </w:num>
  <w:num w:numId="5" w16cid:durableId="728960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205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671949">
    <w:abstractNumId w:val="8"/>
  </w:num>
  <w:num w:numId="8" w16cid:durableId="1182669108">
    <w:abstractNumId w:val="8"/>
  </w:num>
  <w:num w:numId="9" w16cid:durableId="1161237414">
    <w:abstractNumId w:val="8"/>
  </w:num>
  <w:num w:numId="10" w16cid:durableId="2094742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992699">
    <w:abstractNumId w:val="8"/>
  </w:num>
  <w:num w:numId="12" w16cid:durableId="1273853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489171">
    <w:abstractNumId w:val="0"/>
  </w:num>
  <w:num w:numId="14" w16cid:durableId="1266497448">
    <w:abstractNumId w:val="7"/>
  </w:num>
  <w:num w:numId="15" w16cid:durableId="319163406">
    <w:abstractNumId w:val="11"/>
  </w:num>
  <w:num w:numId="16" w16cid:durableId="1557007696">
    <w:abstractNumId w:val="5"/>
  </w:num>
  <w:num w:numId="17" w16cid:durableId="153841035">
    <w:abstractNumId w:val="9"/>
  </w:num>
  <w:num w:numId="18" w16cid:durableId="1647658336">
    <w:abstractNumId w:val="6"/>
  </w:num>
  <w:num w:numId="19" w16cid:durableId="232086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1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953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378393">
    <w:abstractNumId w:val="3"/>
  </w:num>
  <w:num w:numId="23" w16cid:durableId="44064057">
    <w:abstractNumId w:val="14"/>
  </w:num>
  <w:num w:numId="24" w16cid:durableId="613753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097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388334">
    <w:abstractNumId w:val="15"/>
  </w:num>
  <w:num w:numId="27" w16cid:durableId="1914391687">
    <w:abstractNumId w:val="2"/>
  </w:num>
  <w:num w:numId="28" w16cid:durableId="2015380493">
    <w:abstractNumId w:val="13"/>
  </w:num>
  <w:num w:numId="29" w16cid:durableId="218516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590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4008785">
    <w:abstractNumId w:val="8"/>
  </w:num>
  <w:num w:numId="32" w16cid:durableId="467818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349575">
    <w:abstractNumId w:val="8"/>
  </w:num>
  <w:num w:numId="34" w16cid:durableId="959845037">
    <w:abstractNumId w:val="10"/>
  </w:num>
  <w:num w:numId="35" w16cid:durableId="11102775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B1CC9"/>
    <w:rsid w:val="000C10BA"/>
    <w:rsid w:val="000C4D9A"/>
    <w:rsid w:val="000D2A14"/>
    <w:rsid w:val="000F044E"/>
    <w:rsid w:val="000F1432"/>
    <w:rsid w:val="000F3624"/>
    <w:rsid w:val="00173DF9"/>
    <w:rsid w:val="00175CB8"/>
    <w:rsid w:val="001821FC"/>
    <w:rsid w:val="00191883"/>
    <w:rsid w:val="001C647B"/>
    <w:rsid w:val="001C697E"/>
    <w:rsid w:val="001D0FA2"/>
    <w:rsid w:val="001D308C"/>
    <w:rsid w:val="001E72B6"/>
    <w:rsid w:val="001F12D8"/>
    <w:rsid w:val="001F3086"/>
    <w:rsid w:val="001F7957"/>
    <w:rsid w:val="0020212B"/>
    <w:rsid w:val="00210BBC"/>
    <w:rsid w:val="002205F4"/>
    <w:rsid w:val="00225F48"/>
    <w:rsid w:val="00233E54"/>
    <w:rsid w:val="00251A4B"/>
    <w:rsid w:val="00261EEA"/>
    <w:rsid w:val="00271DD3"/>
    <w:rsid w:val="00275568"/>
    <w:rsid w:val="00292DBE"/>
    <w:rsid w:val="002A6AF2"/>
    <w:rsid w:val="002B7BF6"/>
    <w:rsid w:val="002F7B07"/>
    <w:rsid w:val="002F7E51"/>
    <w:rsid w:val="00306352"/>
    <w:rsid w:val="00313578"/>
    <w:rsid w:val="0032336E"/>
    <w:rsid w:val="003336AE"/>
    <w:rsid w:val="00360D85"/>
    <w:rsid w:val="00361EB5"/>
    <w:rsid w:val="0039799E"/>
    <w:rsid w:val="003C0415"/>
    <w:rsid w:val="003C083B"/>
    <w:rsid w:val="003E7ECB"/>
    <w:rsid w:val="003F062B"/>
    <w:rsid w:val="003F1AE1"/>
    <w:rsid w:val="00416134"/>
    <w:rsid w:val="00432F58"/>
    <w:rsid w:val="00446411"/>
    <w:rsid w:val="00465F35"/>
    <w:rsid w:val="004706F5"/>
    <w:rsid w:val="00473085"/>
    <w:rsid w:val="004B4CB2"/>
    <w:rsid w:val="004E3ABB"/>
    <w:rsid w:val="005069DA"/>
    <w:rsid w:val="00532CB6"/>
    <w:rsid w:val="005357A6"/>
    <w:rsid w:val="005559AF"/>
    <w:rsid w:val="005578A5"/>
    <w:rsid w:val="005678C1"/>
    <w:rsid w:val="005C0654"/>
    <w:rsid w:val="005E20D8"/>
    <w:rsid w:val="006063BF"/>
    <w:rsid w:val="00615E3A"/>
    <w:rsid w:val="00637563"/>
    <w:rsid w:val="006457A0"/>
    <w:rsid w:val="0064666B"/>
    <w:rsid w:val="006468FB"/>
    <w:rsid w:val="00661A0E"/>
    <w:rsid w:val="00665B97"/>
    <w:rsid w:val="0067113A"/>
    <w:rsid w:val="00671C88"/>
    <w:rsid w:val="00695857"/>
    <w:rsid w:val="006A08F3"/>
    <w:rsid w:val="007025BC"/>
    <w:rsid w:val="00707C17"/>
    <w:rsid w:val="00731E75"/>
    <w:rsid w:val="00735105"/>
    <w:rsid w:val="0074249A"/>
    <w:rsid w:val="00745254"/>
    <w:rsid w:val="007547EF"/>
    <w:rsid w:val="007D0B4D"/>
    <w:rsid w:val="007F5DBA"/>
    <w:rsid w:val="00802339"/>
    <w:rsid w:val="00802861"/>
    <w:rsid w:val="00823088"/>
    <w:rsid w:val="00835B66"/>
    <w:rsid w:val="008403EA"/>
    <w:rsid w:val="0086726B"/>
    <w:rsid w:val="00867FFE"/>
    <w:rsid w:val="00877788"/>
    <w:rsid w:val="0088254E"/>
    <w:rsid w:val="008911E0"/>
    <w:rsid w:val="0089257E"/>
    <w:rsid w:val="008A2D57"/>
    <w:rsid w:val="008B1CB9"/>
    <w:rsid w:val="008B2CD7"/>
    <w:rsid w:val="008C3F46"/>
    <w:rsid w:val="008C6FE3"/>
    <w:rsid w:val="008D4407"/>
    <w:rsid w:val="008D61EA"/>
    <w:rsid w:val="00900AB3"/>
    <w:rsid w:val="009044E5"/>
    <w:rsid w:val="009317D0"/>
    <w:rsid w:val="0093520C"/>
    <w:rsid w:val="009446FE"/>
    <w:rsid w:val="009535AA"/>
    <w:rsid w:val="00985279"/>
    <w:rsid w:val="009A0912"/>
    <w:rsid w:val="009A3693"/>
    <w:rsid w:val="009A46C4"/>
    <w:rsid w:val="009D0075"/>
    <w:rsid w:val="009E6DE9"/>
    <w:rsid w:val="009F0FFE"/>
    <w:rsid w:val="009F315B"/>
    <w:rsid w:val="009F7EB9"/>
    <w:rsid w:val="00A02BAD"/>
    <w:rsid w:val="00A1057D"/>
    <w:rsid w:val="00A63ABF"/>
    <w:rsid w:val="00A837A8"/>
    <w:rsid w:val="00AA38D7"/>
    <w:rsid w:val="00AA6DE0"/>
    <w:rsid w:val="00AC7ADA"/>
    <w:rsid w:val="00AE2A39"/>
    <w:rsid w:val="00B06040"/>
    <w:rsid w:val="00B2465A"/>
    <w:rsid w:val="00B35819"/>
    <w:rsid w:val="00B40244"/>
    <w:rsid w:val="00B43293"/>
    <w:rsid w:val="00B8202C"/>
    <w:rsid w:val="00BA1CE4"/>
    <w:rsid w:val="00BA368E"/>
    <w:rsid w:val="00BB2FDE"/>
    <w:rsid w:val="00BB7593"/>
    <w:rsid w:val="00BF6D37"/>
    <w:rsid w:val="00C07D48"/>
    <w:rsid w:val="00C20C57"/>
    <w:rsid w:val="00C243CE"/>
    <w:rsid w:val="00C3030B"/>
    <w:rsid w:val="00C35C23"/>
    <w:rsid w:val="00C83888"/>
    <w:rsid w:val="00C84B15"/>
    <w:rsid w:val="00CA4C51"/>
    <w:rsid w:val="00CA4E51"/>
    <w:rsid w:val="00CD1DE8"/>
    <w:rsid w:val="00CF2F84"/>
    <w:rsid w:val="00D116C8"/>
    <w:rsid w:val="00D17DC1"/>
    <w:rsid w:val="00D5624E"/>
    <w:rsid w:val="00D57096"/>
    <w:rsid w:val="00D67BE8"/>
    <w:rsid w:val="00D8464D"/>
    <w:rsid w:val="00D87241"/>
    <w:rsid w:val="00D90D49"/>
    <w:rsid w:val="00DC44C6"/>
    <w:rsid w:val="00DF1ABA"/>
    <w:rsid w:val="00E13D04"/>
    <w:rsid w:val="00E25846"/>
    <w:rsid w:val="00E25DAF"/>
    <w:rsid w:val="00E306C0"/>
    <w:rsid w:val="00E34AE3"/>
    <w:rsid w:val="00F120EC"/>
    <w:rsid w:val="00F472FB"/>
    <w:rsid w:val="00F615CA"/>
    <w:rsid w:val="00F65B71"/>
    <w:rsid w:val="00F76537"/>
    <w:rsid w:val="00F817B1"/>
    <w:rsid w:val="00F84D68"/>
    <w:rsid w:val="00F975E1"/>
    <w:rsid w:val="00FA5AF2"/>
    <w:rsid w:val="00FB2F41"/>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0F1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238">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matesi@uwsp.edu" TargetMode="External"/><Relationship Id="rId18" Type="http://schemas.openxmlformats.org/officeDocument/2006/relationships/hyperlink" Target="mailto:techhelp@uwsp.edu"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image" Target="media/image4.png"/><Relationship Id="rId28" Type="http://schemas.openxmlformats.org/officeDocument/2006/relationships/hyperlink" Target="https://www3.uwsp.edu/hr/Pages/Affirmative%20Action/affirmative-action-program.aspx" TargetMode="External"/><Relationship Id="rId36" Type="http://schemas.openxmlformats.org/officeDocument/2006/relationships/hyperlink" Target="https://www3.uwsp.edu/dos/Pages/resources.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FC0FCE6F44560918DD0272FCD9635"/>
        <w:category>
          <w:name w:val="General"/>
          <w:gallery w:val="placeholder"/>
        </w:category>
        <w:types>
          <w:type w:val="bbPlcHdr"/>
        </w:types>
        <w:behaviors>
          <w:behavior w:val="content"/>
        </w:behaviors>
        <w:guid w:val="{7CAFE2D0-676D-42B7-80B3-2A1A58F2C32A}"/>
      </w:docPartPr>
      <w:docPartBody>
        <w:p w:rsidR="00E26F62" w:rsidRDefault="00B66236" w:rsidP="00B66236">
          <w:pPr>
            <w:pStyle w:val="AB2FC0FCE6F44560918DD0272FCD9635"/>
          </w:pPr>
          <w:r w:rsidRPr="00C45858">
            <w:rPr>
              <w:rStyle w:val="PlaceholderText"/>
            </w:rPr>
            <w:t>Choose an item.</w:t>
          </w:r>
        </w:p>
      </w:docPartBody>
    </w:docPart>
    <w:docPart>
      <w:docPartPr>
        <w:name w:val="A0C7376C396047A39E4A35DBCBB26242"/>
        <w:category>
          <w:name w:val="General"/>
          <w:gallery w:val="placeholder"/>
        </w:category>
        <w:types>
          <w:type w:val="bbPlcHdr"/>
        </w:types>
        <w:behaviors>
          <w:behavior w:val="content"/>
        </w:behaviors>
        <w:guid w:val="{D744F3D1-BCED-417A-96F5-B89A53BADE14}"/>
      </w:docPartPr>
      <w:docPartBody>
        <w:p w:rsidR="00E26F62" w:rsidRDefault="00B66236" w:rsidP="00B66236">
          <w:pPr>
            <w:pStyle w:val="A0C7376C396047A39E4A35DBCBB26242"/>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36"/>
    <w:rsid w:val="00B66236"/>
    <w:rsid w:val="00E2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36"/>
    <w:rPr>
      <w:color w:val="808080"/>
    </w:rPr>
  </w:style>
  <w:style w:type="paragraph" w:customStyle="1" w:styleId="AB2FC0FCE6F44560918DD0272FCD9635">
    <w:name w:val="AB2FC0FCE6F44560918DD0272FCD9635"/>
    <w:rsid w:val="00B66236"/>
  </w:style>
  <w:style w:type="paragraph" w:customStyle="1" w:styleId="A0C7376C396047A39E4A35DBCBB26242">
    <w:name w:val="A0C7376C396047A39E4A35DBCBB26242"/>
    <w:rsid w:val="00B6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795</Number>
    <Section xmlns="409cf07c-705a-4568-bc2e-e1a7cd36a2d3" xsi:nil="true"/>
    <Calendar_x0020_Year xmlns="409cf07c-705a-4568-bc2e-e1a7cd36a2d3">2023</Calendar_x0020_Year>
    <Course_x0020_Name xmlns="409cf07c-705a-4568-bc2e-e1a7cd36a2d3">Graduate Internships Business Admin</Course_x0020_Name>
    <Instructor xmlns="409cf07c-705a-4568-bc2e-e1a7cd36a2d3" xsi:nil="true"/>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20460-1C9C-492A-B8C6-DC8663E59135}"/>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2</cp:revision>
  <dcterms:created xsi:type="dcterms:W3CDTF">2023-08-29T20:23:00Z</dcterms:created>
  <dcterms:modified xsi:type="dcterms:W3CDTF">2023-08-29T20:23:00Z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